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753" w:rsidRPr="004A2328" w:rsidRDefault="008C6CF9" w:rsidP="008C6CF9">
      <w:pPr>
        <w:pStyle w:val="Heading2"/>
        <w:numPr>
          <w:ilvl w:val="0"/>
          <w:numId w:val="0"/>
        </w:numPr>
      </w:pPr>
      <w:bookmarkStart w:id="0" w:name="_GoBack"/>
      <w:bookmarkEnd w:id="0"/>
      <w:r>
        <w:t>1.1</w:t>
      </w:r>
      <w:r w:rsidR="005359B4">
        <w:t>.</w:t>
      </w:r>
      <w:r>
        <w:t xml:space="preserve"> </w:t>
      </w:r>
      <w:r w:rsidR="005359B4">
        <w:t xml:space="preserve">  </w:t>
      </w:r>
      <w:proofErr w:type="spellStart"/>
      <w:r w:rsidR="00AD13C8">
        <w:t>Intervenții</w:t>
      </w:r>
      <w:proofErr w:type="spellEnd"/>
      <w:r w:rsidR="00AD13C8">
        <w:t xml:space="preserve"> </w:t>
      </w:r>
      <w:proofErr w:type="spellStart"/>
      <w:r w:rsidR="00AD13C8">
        <w:t>sectorul</w:t>
      </w:r>
      <w:proofErr w:type="spellEnd"/>
      <w:r w:rsidR="00AD13C8">
        <w:t xml:space="preserve"> </w:t>
      </w:r>
      <w:proofErr w:type="spellStart"/>
      <w:r w:rsidR="00AD13C8">
        <w:t>fructelor</w:t>
      </w:r>
      <w:proofErr w:type="spellEnd"/>
      <w:r w:rsidR="00AD13C8">
        <w:t xml:space="preserve"> </w:t>
      </w:r>
      <w:proofErr w:type="spellStart"/>
      <w:r w:rsidR="00AD13C8">
        <w:t>ș</w:t>
      </w:r>
      <w:r w:rsidR="00DB71B6">
        <w:t>i</w:t>
      </w:r>
      <w:proofErr w:type="spellEnd"/>
      <w:r w:rsidR="00DB71B6">
        <w:t xml:space="preserve"> </w:t>
      </w:r>
      <w:proofErr w:type="spellStart"/>
      <w:r w:rsidR="00DB71B6">
        <w:t>legumelor</w:t>
      </w:r>
      <w:proofErr w:type="spellEnd"/>
    </w:p>
    <w:p w:rsidR="00802753" w:rsidRPr="004A2328" w:rsidRDefault="00802753" w:rsidP="00A0391A">
      <w:pPr>
        <w:pStyle w:val="Guidelines"/>
        <w:pBdr>
          <w:top w:val="none" w:sz="0" w:space="0" w:color="auto"/>
          <w:left w:val="none" w:sz="0" w:space="0" w:color="auto"/>
          <w:bottom w:val="none" w:sz="0" w:space="0" w:color="auto"/>
          <w:right w:val="none" w:sz="0" w:space="0" w:color="auto"/>
        </w:pBdr>
        <w:tabs>
          <w:tab w:val="clear" w:pos="2302"/>
        </w:tabs>
        <w:spacing w:after="60"/>
        <w:jc w:val="center"/>
        <w:rPr>
          <w:color w:val="1F497D"/>
        </w:rPr>
      </w:pPr>
    </w:p>
    <w:tbl>
      <w:tblPr>
        <w:tblStyle w:val="TableGrid"/>
        <w:tblW w:w="9664" w:type="dxa"/>
        <w:tblLook w:val="04A0" w:firstRow="1" w:lastRow="0" w:firstColumn="1" w:lastColumn="0" w:noHBand="0" w:noVBand="1"/>
      </w:tblPr>
      <w:tblGrid>
        <w:gridCol w:w="3145"/>
        <w:gridCol w:w="6519"/>
      </w:tblGrid>
      <w:tr w:rsidR="00802753" w:rsidRPr="004A2328" w:rsidTr="002D566E">
        <w:trPr>
          <w:trHeight w:val="782"/>
        </w:trPr>
        <w:tc>
          <w:tcPr>
            <w:tcW w:w="3145" w:type="dxa"/>
          </w:tcPr>
          <w:p w:rsidR="00D42458" w:rsidRDefault="00D42458" w:rsidP="002D566E">
            <w:pPr>
              <w:spacing w:before="60" w:after="60"/>
              <w:jc w:val="left"/>
            </w:pPr>
            <w:proofErr w:type="spellStart"/>
            <w:r w:rsidRPr="008C6CF9">
              <w:t>Codul</w:t>
            </w:r>
            <w:proofErr w:type="spellEnd"/>
            <w:r w:rsidRPr="008C6CF9">
              <w:t xml:space="preserve"> </w:t>
            </w:r>
            <w:r w:rsidR="008C6CF9" w:rsidRPr="008C6CF9">
              <w:t xml:space="preserve">de </w:t>
            </w:r>
            <w:proofErr w:type="spellStart"/>
            <w:r w:rsidR="008C6CF9" w:rsidRPr="008C6CF9">
              <w:t>intervenție</w:t>
            </w:r>
            <w:proofErr w:type="spellEnd"/>
            <w:r w:rsidR="008C6CF9" w:rsidRPr="008C6CF9">
              <w:t xml:space="preserve"> </w:t>
            </w:r>
            <w:r w:rsidRPr="008C6CF9">
              <w:t>intern al SM</w:t>
            </w:r>
          </w:p>
          <w:p w:rsidR="00D42458" w:rsidRPr="004A2328" w:rsidRDefault="00D42458" w:rsidP="002D566E">
            <w:pPr>
              <w:spacing w:before="60" w:after="60"/>
              <w:jc w:val="left"/>
            </w:pPr>
          </w:p>
        </w:tc>
        <w:tc>
          <w:tcPr>
            <w:tcW w:w="6519" w:type="dxa"/>
          </w:tcPr>
          <w:p w:rsidR="00802753" w:rsidRPr="004A2328" w:rsidRDefault="00802753" w:rsidP="0045295F">
            <w:pPr>
              <w:spacing w:before="60" w:after="60"/>
            </w:pPr>
          </w:p>
        </w:tc>
      </w:tr>
      <w:tr w:rsidR="00CC5613" w:rsidRPr="004A2328" w:rsidTr="002D566E">
        <w:trPr>
          <w:trHeight w:val="782"/>
        </w:trPr>
        <w:tc>
          <w:tcPr>
            <w:tcW w:w="3145" w:type="dxa"/>
          </w:tcPr>
          <w:p w:rsidR="00CC5613" w:rsidRDefault="00CC5613" w:rsidP="00CC5613">
            <w:pPr>
              <w:spacing w:before="60" w:after="60"/>
              <w:jc w:val="left"/>
            </w:pPr>
            <w:proofErr w:type="spellStart"/>
            <w:r w:rsidRPr="008C6CF9">
              <w:t>Denumirea</w:t>
            </w:r>
            <w:proofErr w:type="spellEnd"/>
            <w:r w:rsidRPr="008C6CF9">
              <w:t xml:space="preserve"> </w:t>
            </w:r>
            <w:proofErr w:type="spellStart"/>
            <w:r w:rsidRPr="008C6CF9">
              <w:t>intervenției</w:t>
            </w:r>
            <w:proofErr w:type="spellEnd"/>
          </w:p>
          <w:p w:rsidR="00CC5613" w:rsidRPr="008C6CF9" w:rsidRDefault="00CC5613" w:rsidP="002D566E">
            <w:pPr>
              <w:spacing w:before="60" w:after="60"/>
              <w:jc w:val="left"/>
            </w:pPr>
          </w:p>
        </w:tc>
        <w:tc>
          <w:tcPr>
            <w:tcW w:w="6519" w:type="dxa"/>
          </w:tcPr>
          <w:p w:rsidR="00CC5613" w:rsidRPr="004A2328" w:rsidRDefault="00CC5613" w:rsidP="0045295F">
            <w:pPr>
              <w:spacing w:before="60" w:after="60"/>
            </w:pPr>
            <w:r w:rsidRPr="000F454F">
              <w:rPr>
                <w:rStyle w:val="Bodytext2Bold"/>
                <w:rFonts w:ascii="Times New Roman" w:hAnsi="Times New Roman" w:cs="Times New Roman"/>
                <w:b w:val="0"/>
                <w:noProof/>
                <w:sz w:val="24"/>
              </w:rPr>
              <w:t xml:space="preserve">Intervenții în sectorul fructelor și legumelor – </w:t>
            </w:r>
            <w:r w:rsidRPr="00AD13C8">
              <w:rPr>
                <w:rStyle w:val="Bodytext2Bold"/>
                <w:rFonts w:ascii="Times New Roman" w:hAnsi="Times New Roman" w:cs="Times New Roman"/>
                <w:noProof/>
                <w:sz w:val="24"/>
              </w:rPr>
              <w:t xml:space="preserve">Îmbunătățirea infrastructurii utilizate pentru planificarea și organizarea producției, </w:t>
            </w:r>
            <w:proofErr w:type="spellStart"/>
            <w:r w:rsidRPr="00AD13C8">
              <w:rPr>
                <w:b/>
              </w:rPr>
              <w:t>ajustarea</w:t>
            </w:r>
            <w:proofErr w:type="spellEnd"/>
            <w:r w:rsidRPr="00AD13C8">
              <w:rPr>
                <w:b/>
              </w:rPr>
              <w:t xml:space="preserve"> </w:t>
            </w:r>
            <w:proofErr w:type="spellStart"/>
            <w:r w:rsidRPr="00AD13C8">
              <w:rPr>
                <w:b/>
              </w:rPr>
              <w:t>producției</w:t>
            </w:r>
            <w:proofErr w:type="spellEnd"/>
            <w:r w:rsidRPr="00AD13C8">
              <w:rPr>
                <w:b/>
              </w:rPr>
              <w:t xml:space="preserve"> </w:t>
            </w:r>
            <w:proofErr w:type="spellStart"/>
            <w:r w:rsidRPr="00AD13C8">
              <w:rPr>
                <w:b/>
              </w:rPr>
              <w:t>în</w:t>
            </w:r>
            <w:proofErr w:type="spellEnd"/>
            <w:r w:rsidRPr="00AD13C8">
              <w:rPr>
                <w:b/>
              </w:rPr>
              <w:t xml:space="preserve"> </w:t>
            </w:r>
            <w:proofErr w:type="spellStart"/>
            <w:r w:rsidRPr="00AD13C8">
              <w:rPr>
                <w:b/>
              </w:rPr>
              <w:t>funcție</w:t>
            </w:r>
            <w:proofErr w:type="spellEnd"/>
            <w:r w:rsidRPr="00AD13C8">
              <w:rPr>
                <w:b/>
              </w:rPr>
              <w:t xml:space="preserve"> de </w:t>
            </w:r>
            <w:proofErr w:type="spellStart"/>
            <w:r w:rsidRPr="00AD13C8">
              <w:rPr>
                <w:b/>
              </w:rPr>
              <w:t>cerere</w:t>
            </w:r>
            <w:proofErr w:type="spellEnd"/>
            <w:r w:rsidRPr="00AD13C8">
              <w:rPr>
                <w:b/>
              </w:rPr>
              <w:t xml:space="preserve">, </w:t>
            </w:r>
            <w:proofErr w:type="spellStart"/>
            <w:r w:rsidRPr="00AD13C8">
              <w:rPr>
                <w:b/>
              </w:rPr>
              <w:t>în</w:t>
            </w:r>
            <w:proofErr w:type="spellEnd"/>
            <w:r w:rsidRPr="00AD13C8">
              <w:rPr>
                <w:b/>
              </w:rPr>
              <w:t xml:space="preserve"> special </w:t>
            </w:r>
            <w:proofErr w:type="spellStart"/>
            <w:r w:rsidRPr="00AD13C8">
              <w:rPr>
                <w:b/>
              </w:rPr>
              <w:t>în</w:t>
            </w:r>
            <w:proofErr w:type="spellEnd"/>
            <w:r w:rsidRPr="00AD13C8">
              <w:rPr>
                <w:b/>
              </w:rPr>
              <w:t xml:space="preserve"> </w:t>
            </w:r>
            <w:proofErr w:type="spellStart"/>
            <w:r w:rsidRPr="00AD13C8">
              <w:rPr>
                <w:b/>
              </w:rPr>
              <w:t>ceea</w:t>
            </w:r>
            <w:proofErr w:type="spellEnd"/>
            <w:r w:rsidRPr="00AD13C8">
              <w:rPr>
                <w:b/>
              </w:rPr>
              <w:t xml:space="preserve"> </w:t>
            </w:r>
            <w:proofErr w:type="spellStart"/>
            <w:r w:rsidRPr="00AD13C8">
              <w:rPr>
                <w:b/>
              </w:rPr>
              <w:t>ce</w:t>
            </w:r>
            <w:proofErr w:type="spellEnd"/>
            <w:r w:rsidRPr="00AD13C8">
              <w:rPr>
                <w:b/>
              </w:rPr>
              <w:t xml:space="preserve"> </w:t>
            </w:r>
            <w:proofErr w:type="spellStart"/>
            <w:r w:rsidRPr="00AD13C8">
              <w:rPr>
                <w:b/>
              </w:rPr>
              <w:t>privește</w:t>
            </w:r>
            <w:proofErr w:type="spellEnd"/>
            <w:r w:rsidRPr="00AD13C8">
              <w:rPr>
                <w:b/>
              </w:rPr>
              <w:t xml:space="preserve"> </w:t>
            </w:r>
            <w:proofErr w:type="spellStart"/>
            <w:r w:rsidRPr="00AD13C8">
              <w:rPr>
                <w:b/>
              </w:rPr>
              <w:t>calitatea</w:t>
            </w:r>
            <w:proofErr w:type="spellEnd"/>
            <w:r w:rsidRPr="00AD13C8">
              <w:rPr>
                <w:b/>
              </w:rPr>
              <w:t xml:space="preserve"> </w:t>
            </w:r>
            <w:proofErr w:type="spellStart"/>
            <w:r w:rsidRPr="00AD13C8">
              <w:rPr>
                <w:b/>
              </w:rPr>
              <w:t>și</w:t>
            </w:r>
            <w:proofErr w:type="spellEnd"/>
            <w:r w:rsidRPr="00AD13C8">
              <w:rPr>
                <w:b/>
              </w:rPr>
              <w:t xml:space="preserve"> </w:t>
            </w:r>
            <w:proofErr w:type="spellStart"/>
            <w:r w:rsidRPr="00AD13C8">
              <w:rPr>
                <w:b/>
              </w:rPr>
              <w:t>cantitatea</w:t>
            </w:r>
            <w:proofErr w:type="spellEnd"/>
            <w:r w:rsidRPr="00AD13C8">
              <w:rPr>
                <w:b/>
              </w:rPr>
              <w:t xml:space="preserve">, </w:t>
            </w:r>
            <w:proofErr w:type="spellStart"/>
            <w:r w:rsidRPr="00AD13C8">
              <w:rPr>
                <w:b/>
              </w:rPr>
              <w:t>optimizarea</w:t>
            </w:r>
            <w:proofErr w:type="spellEnd"/>
            <w:r w:rsidRPr="00AD13C8">
              <w:rPr>
                <w:b/>
              </w:rPr>
              <w:t xml:space="preserve"> </w:t>
            </w:r>
            <w:proofErr w:type="spellStart"/>
            <w:r w:rsidRPr="00AD13C8">
              <w:rPr>
                <w:b/>
              </w:rPr>
              <w:t>costurilor</w:t>
            </w:r>
            <w:proofErr w:type="spellEnd"/>
            <w:r w:rsidRPr="00AD13C8">
              <w:rPr>
                <w:b/>
              </w:rPr>
              <w:t xml:space="preserve"> de </w:t>
            </w:r>
            <w:proofErr w:type="spellStart"/>
            <w:r w:rsidRPr="00AD13C8">
              <w:rPr>
                <w:b/>
              </w:rPr>
              <w:t>producție</w:t>
            </w:r>
            <w:proofErr w:type="spellEnd"/>
            <w:r w:rsidRPr="00AD13C8">
              <w:rPr>
                <w:b/>
              </w:rPr>
              <w:t xml:space="preserve"> </w:t>
            </w:r>
            <w:proofErr w:type="spellStart"/>
            <w:r w:rsidRPr="00AD13C8">
              <w:rPr>
                <w:b/>
              </w:rPr>
              <w:t>și</w:t>
            </w:r>
            <w:proofErr w:type="spellEnd"/>
            <w:r w:rsidRPr="00AD13C8">
              <w:rPr>
                <w:b/>
              </w:rPr>
              <w:t xml:space="preserve"> a </w:t>
            </w:r>
            <w:proofErr w:type="spellStart"/>
            <w:r w:rsidRPr="00AD13C8">
              <w:rPr>
                <w:b/>
              </w:rPr>
              <w:t>rentabilității</w:t>
            </w:r>
            <w:proofErr w:type="spellEnd"/>
            <w:r w:rsidRPr="00AD13C8">
              <w:rPr>
                <w:b/>
              </w:rPr>
              <w:t xml:space="preserve"> </w:t>
            </w:r>
            <w:proofErr w:type="spellStart"/>
            <w:r w:rsidRPr="00AD13C8">
              <w:rPr>
                <w:b/>
              </w:rPr>
              <w:t>investițiilor</w:t>
            </w:r>
            <w:proofErr w:type="spellEnd"/>
            <w:r>
              <w:rPr>
                <w:b/>
              </w:rPr>
              <w:t>,</w:t>
            </w:r>
            <w:r w:rsidRPr="00AD13C8">
              <w:rPr>
                <w:b/>
              </w:rPr>
              <w:t xml:space="preserve"> </w:t>
            </w:r>
            <w:proofErr w:type="spellStart"/>
            <w:r w:rsidRPr="00AD13C8">
              <w:rPr>
                <w:b/>
              </w:rPr>
              <w:t>stabilizarea</w:t>
            </w:r>
            <w:proofErr w:type="spellEnd"/>
            <w:r w:rsidRPr="00AD13C8">
              <w:rPr>
                <w:b/>
              </w:rPr>
              <w:t xml:space="preserve"> </w:t>
            </w:r>
            <w:proofErr w:type="spellStart"/>
            <w:r w:rsidRPr="00AD13C8">
              <w:rPr>
                <w:b/>
              </w:rPr>
              <w:t>prețurilor</w:t>
            </w:r>
            <w:proofErr w:type="spellEnd"/>
            <w:r w:rsidRPr="00AD13C8">
              <w:rPr>
                <w:b/>
              </w:rPr>
              <w:t xml:space="preserve"> la </w:t>
            </w:r>
            <w:proofErr w:type="spellStart"/>
            <w:r w:rsidRPr="00AD13C8">
              <w:rPr>
                <w:b/>
              </w:rPr>
              <w:t>producător</w:t>
            </w:r>
            <w:proofErr w:type="spellEnd"/>
            <w:r w:rsidRPr="00AD13C8">
              <w:rPr>
                <w:b/>
              </w:rPr>
              <w:t>.</w:t>
            </w:r>
          </w:p>
        </w:tc>
      </w:tr>
      <w:tr w:rsidR="00802753" w:rsidRPr="004A2328" w:rsidTr="00D42458">
        <w:trPr>
          <w:trHeight w:val="782"/>
        </w:trPr>
        <w:tc>
          <w:tcPr>
            <w:tcW w:w="3145" w:type="dxa"/>
          </w:tcPr>
          <w:p w:rsidR="00802753" w:rsidRPr="003976EF" w:rsidRDefault="00FF71C1" w:rsidP="002D566E">
            <w:pPr>
              <w:spacing w:before="60" w:after="60"/>
              <w:jc w:val="left"/>
              <w:rPr>
                <w:color w:val="000000" w:themeColor="text1"/>
                <w:lang w:eastAsia="en-US"/>
              </w:rPr>
            </w:pPr>
            <w:proofErr w:type="spellStart"/>
            <w:r w:rsidRPr="008C6CF9">
              <w:rPr>
                <w:color w:val="000000" w:themeColor="text1"/>
                <w:lang w:eastAsia="en-US"/>
              </w:rPr>
              <w:t>Codul</w:t>
            </w:r>
            <w:proofErr w:type="spellEnd"/>
            <w:r w:rsidRPr="008C6CF9">
              <w:rPr>
                <w:color w:val="000000" w:themeColor="text1"/>
                <w:lang w:eastAsia="en-US"/>
              </w:rPr>
              <w:t xml:space="preserve"> </w:t>
            </w:r>
            <w:proofErr w:type="spellStart"/>
            <w:r w:rsidRPr="008C6CF9">
              <w:rPr>
                <w:color w:val="000000" w:themeColor="text1"/>
                <w:lang w:eastAsia="en-US"/>
              </w:rPr>
              <w:t>bugetului</w:t>
            </w:r>
            <w:proofErr w:type="spellEnd"/>
            <w:r w:rsidRPr="008C6CF9">
              <w:rPr>
                <w:color w:val="000000" w:themeColor="text1"/>
                <w:lang w:eastAsia="en-US"/>
              </w:rPr>
              <w:t xml:space="preserve"> de </w:t>
            </w:r>
            <w:proofErr w:type="spellStart"/>
            <w:r w:rsidRPr="008C6CF9">
              <w:rPr>
                <w:color w:val="000000" w:themeColor="text1"/>
                <w:lang w:eastAsia="en-US"/>
              </w:rPr>
              <w:t>intervenț</w:t>
            </w:r>
            <w:r w:rsidR="00D42458" w:rsidRPr="008C6CF9">
              <w:rPr>
                <w:color w:val="000000" w:themeColor="text1"/>
                <w:lang w:eastAsia="en-US"/>
              </w:rPr>
              <w:t>ie</w:t>
            </w:r>
            <w:proofErr w:type="spellEnd"/>
          </w:p>
          <w:p w:rsidR="00D42458" w:rsidRPr="003976EF" w:rsidRDefault="00D42458" w:rsidP="002D566E">
            <w:pPr>
              <w:spacing w:before="60" w:after="60"/>
              <w:jc w:val="left"/>
              <w:rPr>
                <w:color w:val="000000" w:themeColor="text1"/>
                <w:lang w:eastAsia="en-US"/>
              </w:rPr>
            </w:pPr>
          </w:p>
        </w:tc>
        <w:tc>
          <w:tcPr>
            <w:tcW w:w="6519" w:type="dxa"/>
          </w:tcPr>
          <w:p w:rsidR="00802753" w:rsidRPr="003976EF" w:rsidRDefault="000F454F" w:rsidP="0045295F">
            <w:pPr>
              <w:spacing w:before="60" w:after="60"/>
              <w:rPr>
                <w:color w:val="000000" w:themeColor="text1"/>
                <w:lang w:eastAsia="en-US"/>
              </w:rPr>
            </w:pPr>
            <w:r w:rsidRPr="003976EF">
              <w:rPr>
                <w:color w:val="000000" w:themeColor="text1"/>
                <w:lang w:eastAsia="en-US"/>
              </w:rPr>
              <w:t xml:space="preserve">FEGA – </w:t>
            </w:r>
            <w:proofErr w:type="spellStart"/>
            <w:r w:rsidRPr="003976EF">
              <w:rPr>
                <w:color w:val="000000" w:themeColor="text1"/>
                <w:lang w:eastAsia="en-US"/>
              </w:rPr>
              <w:t>Fondul</w:t>
            </w:r>
            <w:proofErr w:type="spellEnd"/>
            <w:r w:rsidRPr="003976EF">
              <w:rPr>
                <w:color w:val="000000" w:themeColor="text1"/>
                <w:lang w:eastAsia="en-US"/>
              </w:rPr>
              <w:t xml:space="preserve"> </w:t>
            </w:r>
            <w:r w:rsidR="00F52D98">
              <w:rPr>
                <w:color w:val="000000" w:themeColor="text1"/>
                <w:lang w:eastAsia="en-US"/>
              </w:rPr>
              <w:t xml:space="preserve">European de </w:t>
            </w:r>
            <w:proofErr w:type="spellStart"/>
            <w:r w:rsidR="00F52D98">
              <w:rPr>
                <w:color w:val="000000" w:themeColor="text1"/>
                <w:lang w:eastAsia="en-US"/>
              </w:rPr>
              <w:t>Garantare</w:t>
            </w:r>
            <w:proofErr w:type="spellEnd"/>
            <w:r w:rsidR="00F52D98">
              <w:rPr>
                <w:color w:val="000000" w:themeColor="text1"/>
                <w:lang w:eastAsia="en-US"/>
              </w:rPr>
              <w:t xml:space="preserve"> </w:t>
            </w:r>
            <w:proofErr w:type="spellStart"/>
            <w:r w:rsidR="00F52D98">
              <w:rPr>
                <w:color w:val="000000" w:themeColor="text1"/>
                <w:lang w:eastAsia="en-US"/>
              </w:rPr>
              <w:t>Agricolă</w:t>
            </w:r>
            <w:proofErr w:type="spellEnd"/>
          </w:p>
        </w:tc>
      </w:tr>
      <w:tr w:rsidR="00802753" w:rsidRPr="004A2328" w:rsidTr="00D42458">
        <w:trPr>
          <w:trHeight w:val="401"/>
        </w:trPr>
        <w:tc>
          <w:tcPr>
            <w:tcW w:w="3145" w:type="dxa"/>
          </w:tcPr>
          <w:p w:rsidR="00802753" w:rsidRPr="004A2328" w:rsidRDefault="00802753" w:rsidP="00DA09EE">
            <w:pPr>
              <w:spacing w:before="60" w:after="60"/>
              <w:jc w:val="left"/>
            </w:pPr>
            <w:r w:rsidRPr="004A2328">
              <w:t>Sector</w:t>
            </w:r>
            <w:r w:rsidR="003976EF">
              <w:t xml:space="preserve"> </w:t>
            </w:r>
          </w:p>
        </w:tc>
        <w:tc>
          <w:tcPr>
            <w:tcW w:w="6519" w:type="dxa"/>
          </w:tcPr>
          <w:p w:rsidR="00802753" w:rsidRPr="004A2328" w:rsidRDefault="003976EF" w:rsidP="0045295F">
            <w:pPr>
              <w:spacing w:after="60"/>
              <w:rPr>
                <w:color w:val="1F497D"/>
                <w:lang w:eastAsia="en-US"/>
              </w:rPr>
            </w:pPr>
            <w:proofErr w:type="spellStart"/>
            <w:r w:rsidRPr="003976EF">
              <w:rPr>
                <w:color w:val="000000" w:themeColor="text1"/>
                <w:lang w:eastAsia="en-US"/>
              </w:rPr>
              <w:t>Se</w:t>
            </w:r>
            <w:r w:rsidR="00DA09EE">
              <w:rPr>
                <w:color w:val="000000" w:themeColor="text1"/>
                <w:lang w:eastAsia="en-US"/>
              </w:rPr>
              <w:t>ctorul</w:t>
            </w:r>
            <w:proofErr w:type="spellEnd"/>
            <w:r w:rsidR="00DA09EE">
              <w:rPr>
                <w:color w:val="000000" w:themeColor="text1"/>
                <w:lang w:eastAsia="en-US"/>
              </w:rPr>
              <w:t xml:space="preserve"> </w:t>
            </w:r>
            <w:proofErr w:type="spellStart"/>
            <w:r w:rsidR="00DA09EE">
              <w:rPr>
                <w:color w:val="000000" w:themeColor="text1"/>
                <w:lang w:eastAsia="en-US"/>
              </w:rPr>
              <w:t>fructe</w:t>
            </w:r>
            <w:proofErr w:type="spellEnd"/>
            <w:r w:rsidR="00DA09EE">
              <w:rPr>
                <w:color w:val="000000" w:themeColor="text1"/>
                <w:lang w:eastAsia="en-US"/>
              </w:rPr>
              <w:t>-legume</w:t>
            </w:r>
          </w:p>
        </w:tc>
      </w:tr>
      <w:tr w:rsidR="00802753" w:rsidRPr="004A2328" w:rsidTr="00D42458">
        <w:trPr>
          <w:trHeight w:val="741"/>
        </w:trPr>
        <w:tc>
          <w:tcPr>
            <w:tcW w:w="3145" w:type="dxa"/>
          </w:tcPr>
          <w:p w:rsidR="00D42458" w:rsidRDefault="00FF71C1" w:rsidP="002D566E">
            <w:pPr>
              <w:spacing w:before="60" w:after="60"/>
              <w:jc w:val="left"/>
            </w:pPr>
            <w:proofErr w:type="spellStart"/>
            <w:r w:rsidRPr="008C6CF9">
              <w:t>Tipul</w:t>
            </w:r>
            <w:proofErr w:type="spellEnd"/>
            <w:r w:rsidRPr="008C6CF9">
              <w:t xml:space="preserve"> de </w:t>
            </w:r>
            <w:proofErr w:type="spellStart"/>
            <w:r w:rsidRPr="008C6CF9">
              <w:t>intervenț</w:t>
            </w:r>
            <w:r w:rsidR="00D42458" w:rsidRPr="008C6CF9">
              <w:t>ie</w:t>
            </w:r>
            <w:proofErr w:type="spellEnd"/>
          </w:p>
          <w:p w:rsidR="00D42458" w:rsidRPr="004A2328" w:rsidRDefault="00D42458" w:rsidP="002D566E">
            <w:pPr>
              <w:spacing w:before="60" w:after="60"/>
              <w:jc w:val="left"/>
            </w:pPr>
          </w:p>
        </w:tc>
        <w:tc>
          <w:tcPr>
            <w:tcW w:w="6519" w:type="dxa"/>
          </w:tcPr>
          <w:p w:rsidR="00442637" w:rsidRPr="00FC7ADB" w:rsidRDefault="00442637" w:rsidP="00442637">
            <w:pPr>
              <w:spacing w:after="60"/>
              <w:rPr>
                <w:color w:val="000000" w:themeColor="text1"/>
                <w:lang w:eastAsia="en-US"/>
              </w:rPr>
            </w:pPr>
            <w:proofErr w:type="spellStart"/>
            <w:r>
              <w:rPr>
                <w:color w:val="000000" w:themeColor="text1"/>
                <w:lang w:eastAsia="en-US"/>
              </w:rPr>
              <w:t>Interven</w:t>
            </w:r>
            <w:r>
              <w:rPr>
                <w:color w:val="000000" w:themeColor="text1"/>
                <w:lang w:val="ro-RO" w:eastAsia="en-US"/>
              </w:rPr>
              <w:t>ția</w:t>
            </w:r>
            <w:proofErr w:type="spellEnd"/>
            <w:r>
              <w:rPr>
                <w:color w:val="000000" w:themeColor="text1"/>
                <w:lang w:val="ro-RO" w:eastAsia="en-US"/>
              </w:rPr>
              <w:t xml:space="preserve"> care vizează planificarea și organizarea producției corespunde </w:t>
            </w:r>
            <w:proofErr w:type="spellStart"/>
            <w:r>
              <w:rPr>
                <w:color w:val="000000" w:themeColor="text1"/>
                <w:lang w:val="ro-RO" w:eastAsia="en-US"/>
              </w:rPr>
              <w:t>interventiilor</w:t>
            </w:r>
            <w:proofErr w:type="spellEnd"/>
            <w:r>
              <w:rPr>
                <w:color w:val="000000" w:themeColor="text1"/>
                <w:lang w:val="ro-RO" w:eastAsia="en-US"/>
              </w:rPr>
              <w:t xml:space="preserve"> de la art. 47 alin. (1) lit. a), c), e), i)</w:t>
            </w:r>
            <w:r w:rsidR="006C7F3F">
              <w:rPr>
                <w:color w:val="000000" w:themeColor="text1"/>
                <w:lang w:val="ro-RO" w:eastAsia="en-US"/>
              </w:rPr>
              <w:t>,</w:t>
            </w:r>
            <w:r w:rsidR="00CC5613">
              <w:rPr>
                <w:color w:val="000000" w:themeColor="text1"/>
                <w:lang w:val="ro-RO" w:eastAsia="en-US"/>
              </w:rPr>
              <w:t xml:space="preserve"> </w:t>
            </w:r>
            <w:r w:rsidR="00CC5613" w:rsidRPr="00FC7ADB">
              <w:rPr>
                <w:color w:val="000000" w:themeColor="text1"/>
                <w:lang w:val="ro-RO" w:eastAsia="en-US"/>
              </w:rPr>
              <w:t>a) -(</w:t>
            </w:r>
            <w:r w:rsidR="006C7F3F" w:rsidRPr="00FC7ADB">
              <w:rPr>
                <w:color w:val="000000" w:themeColor="text1"/>
                <w:lang w:val="ro-RO" w:eastAsia="en-US"/>
              </w:rPr>
              <w:t>iii)</w:t>
            </w:r>
            <w:r w:rsidRPr="00FC7ADB">
              <w:rPr>
                <w:color w:val="000000" w:themeColor="text1"/>
                <w:lang w:val="ro-RO" w:eastAsia="en-US"/>
              </w:rPr>
              <w:t xml:space="preserve"> din Regulamentul (UE) nr. 2115/2021.</w:t>
            </w:r>
          </w:p>
          <w:p w:rsidR="002A245E" w:rsidRPr="004A2328" w:rsidRDefault="002A245E" w:rsidP="00F4106E">
            <w:pPr>
              <w:spacing w:after="60"/>
              <w:rPr>
                <w:color w:val="1F497D"/>
                <w:lang w:eastAsia="en-US"/>
              </w:rPr>
            </w:pPr>
          </w:p>
        </w:tc>
      </w:tr>
      <w:tr w:rsidR="00802753" w:rsidRPr="004A2328" w:rsidTr="00D42458">
        <w:trPr>
          <w:trHeight w:val="741"/>
        </w:trPr>
        <w:tc>
          <w:tcPr>
            <w:tcW w:w="3145" w:type="dxa"/>
          </w:tcPr>
          <w:p w:rsidR="00D42458" w:rsidRDefault="00D42458" w:rsidP="002D566E">
            <w:pPr>
              <w:spacing w:before="60" w:after="60"/>
              <w:jc w:val="left"/>
            </w:pPr>
            <w:r>
              <w:t xml:space="preserve">Indicator de </w:t>
            </w:r>
            <w:proofErr w:type="spellStart"/>
            <w:r>
              <w:t>realizare</w:t>
            </w:r>
            <w:proofErr w:type="spellEnd"/>
          </w:p>
          <w:p w:rsidR="00D42458" w:rsidRPr="004A2328" w:rsidRDefault="00D42458" w:rsidP="002D566E">
            <w:pPr>
              <w:spacing w:before="60" w:after="60"/>
              <w:jc w:val="left"/>
            </w:pPr>
          </w:p>
        </w:tc>
        <w:tc>
          <w:tcPr>
            <w:tcW w:w="6519" w:type="dxa"/>
          </w:tcPr>
          <w:p w:rsidR="00802753" w:rsidRPr="004A2328" w:rsidRDefault="00EA3CB2" w:rsidP="0045295F">
            <w:pPr>
              <w:spacing w:before="60" w:after="60"/>
              <w:rPr>
                <w:color w:val="1F497D"/>
                <w:lang w:eastAsia="en-US"/>
              </w:rPr>
            </w:pPr>
            <w:r w:rsidRPr="00A37B7B">
              <w:rPr>
                <w:b/>
                <w:color w:val="000000" w:themeColor="text1"/>
                <w:lang w:eastAsia="en-US"/>
              </w:rPr>
              <w:t>O</w:t>
            </w:r>
            <w:r w:rsidR="00DA09EE" w:rsidRPr="00A37B7B">
              <w:rPr>
                <w:b/>
                <w:color w:val="000000" w:themeColor="text1"/>
                <w:lang w:eastAsia="en-US"/>
              </w:rPr>
              <w:t>.</w:t>
            </w:r>
            <w:r w:rsidRPr="00A37B7B">
              <w:rPr>
                <w:b/>
                <w:color w:val="000000" w:themeColor="text1"/>
                <w:lang w:eastAsia="en-US"/>
              </w:rPr>
              <w:t>35</w:t>
            </w:r>
            <w:r w:rsidR="00CD5332">
              <w:rPr>
                <w:color w:val="1F497D"/>
                <w:lang w:eastAsia="en-US"/>
              </w:rPr>
              <w:t xml:space="preserve"> </w:t>
            </w:r>
            <w:r w:rsidR="00CD5332" w:rsidRPr="003C265D">
              <w:rPr>
                <w:noProof/>
              </w:rPr>
              <w:t>Numărul de programe</w:t>
            </w:r>
            <w:r w:rsidR="00CD5332">
              <w:rPr>
                <w:noProof/>
              </w:rPr>
              <w:t xml:space="preserve"> o</w:t>
            </w:r>
            <w:r w:rsidR="00A37B7B">
              <w:rPr>
                <w:noProof/>
              </w:rPr>
              <w:t>peraționale finanțate</w:t>
            </w:r>
            <w:r w:rsidR="00CD5332">
              <w:rPr>
                <w:noProof/>
              </w:rPr>
              <w:t>.</w:t>
            </w:r>
          </w:p>
        </w:tc>
      </w:tr>
    </w:tbl>
    <w:p w:rsidR="00703CE5" w:rsidRPr="00703CE5" w:rsidRDefault="00703CE5" w:rsidP="0004719D">
      <w:pPr>
        <w:pStyle w:val="Text3"/>
        <w:ind w:left="0"/>
      </w:pPr>
      <w:bookmarkStart w:id="1" w:name="_Toc77173486"/>
      <w:bookmarkStart w:id="2" w:name="_Toc77675080"/>
      <w:bookmarkStart w:id="3" w:name="_Toc78293380"/>
      <w:bookmarkStart w:id="4" w:name="_Toc78296323"/>
      <w:bookmarkStart w:id="5" w:name="_Toc78379328"/>
      <w:bookmarkStart w:id="6" w:name="_Toc78384980"/>
      <w:bookmarkStart w:id="7" w:name="_Toc78389840"/>
      <w:bookmarkStart w:id="8" w:name="_Toc81568677"/>
      <w:bookmarkStart w:id="9" w:name="_Toc81569465"/>
      <w:bookmarkStart w:id="10" w:name="_Toc81572450"/>
      <w:bookmarkStart w:id="11" w:name="_Toc86137174"/>
    </w:p>
    <w:p w:rsidR="001C216F" w:rsidRPr="005F7757" w:rsidRDefault="001C216F" w:rsidP="008C6CF9">
      <w:pPr>
        <w:pStyle w:val="Guidelines"/>
        <w:numPr>
          <w:ilvl w:val="2"/>
          <w:numId w:val="8"/>
        </w:numPr>
        <w:pBdr>
          <w:top w:val="none" w:sz="0" w:space="0" w:color="auto"/>
          <w:left w:val="none" w:sz="0" w:space="0" w:color="auto"/>
          <w:bottom w:val="none" w:sz="0" w:space="0" w:color="auto"/>
          <w:right w:val="none" w:sz="0" w:space="0" w:color="auto"/>
        </w:pBdr>
        <w:tabs>
          <w:tab w:val="clear" w:pos="2302"/>
        </w:tabs>
        <w:spacing w:after="60"/>
        <w:rPr>
          <w:b/>
          <w:color w:val="000000" w:themeColor="text1"/>
        </w:rPr>
      </w:pPr>
      <w:proofErr w:type="spellStart"/>
      <w:r w:rsidRPr="005F7757">
        <w:rPr>
          <w:b/>
          <w:color w:val="000000" w:themeColor="text1"/>
        </w:rPr>
        <w:t>Domeniul</w:t>
      </w:r>
      <w:proofErr w:type="spellEnd"/>
      <w:r w:rsidRPr="005F7757">
        <w:rPr>
          <w:b/>
          <w:color w:val="000000" w:themeColor="text1"/>
        </w:rPr>
        <w:t xml:space="preserve"> </w:t>
      </w:r>
      <w:proofErr w:type="spellStart"/>
      <w:r w:rsidRPr="005F7757">
        <w:rPr>
          <w:b/>
          <w:color w:val="000000" w:themeColor="text1"/>
        </w:rPr>
        <w:t>teritorial</w:t>
      </w:r>
      <w:proofErr w:type="spellEnd"/>
      <w:r w:rsidRPr="005F7757">
        <w:rPr>
          <w:b/>
          <w:color w:val="000000" w:themeColor="text1"/>
        </w:rPr>
        <w:t xml:space="preserve"> de </w:t>
      </w:r>
      <w:proofErr w:type="spellStart"/>
      <w:r w:rsidRPr="005F7757">
        <w:rPr>
          <w:b/>
          <w:color w:val="000000" w:themeColor="text1"/>
        </w:rPr>
        <w:t>aplicare</w:t>
      </w:r>
      <w:proofErr w:type="spellEnd"/>
    </w:p>
    <w:bookmarkEnd w:id="1"/>
    <w:bookmarkEnd w:id="2"/>
    <w:bookmarkEnd w:id="3"/>
    <w:bookmarkEnd w:id="4"/>
    <w:bookmarkEnd w:id="5"/>
    <w:bookmarkEnd w:id="6"/>
    <w:bookmarkEnd w:id="7"/>
    <w:bookmarkEnd w:id="8"/>
    <w:bookmarkEnd w:id="9"/>
    <w:bookmarkEnd w:id="10"/>
    <w:bookmarkEnd w:id="11"/>
    <w:p w:rsidR="001C216F" w:rsidRPr="004A2328" w:rsidRDefault="001C216F" w:rsidP="00802753">
      <w:pPr>
        <w:pStyle w:val="Guidelines"/>
        <w:pBdr>
          <w:top w:val="none" w:sz="0" w:space="0" w:color="auto"/>
          <w:left w:val="none" w:sz="0" w:space="0" w:color="auto"/>
          <w:bottom w:val="none" w:sz="0" w:space="0" w:color="auto"/>
          <w:right w:val="none" w:sz="0" w:space="0" w:color="auto"/>
        </w:pBdr>
        <w:tabs>
          <w:tab w:val="clear" w:pos="2302"/>
        </w:tabs>
        <w:spacing w:after="60"/>
        <w:rPr>
          <w:color w:val="1F497D"/>
        </w:rPr>
      </w:pPr>
    </w:p>
    <w:p w:rsidR="00802753" w:rsidRPr="004A2328" w:rsidRDefault="00802753" w:rsidP="00802753">
      <w:pPr>
        <w:pStyle w:val="Guidelines"/>
        <w:pBdr>
          <w:top w:val="single" w:sz="4" w:space="0" w:color="auto"/>
        </w:pBdr>
        <w:tabs>
          <w:tab w:val="clear" w:pos="2302"/>
          <w:tab w:val="left" w:pos="993"/>
          <w:tab w:val="left" w:pos="1843"/>
        </w:tabs>
        <w:rPr>
          <w:color w:val="auto"/>
        </w:rPr>
      </w:pPr>
      <w:r w:rsidRPr="004A2328" w:rsidDel="00725CDC">
        <w:rPr>
          <w:color w:val="auto"/>
        </w:rPr>
        <w:t xml:space="preserve"> </w:t>
      </w:r>
      <w:r w:rsidRPr="004A2328">
        <w:rPr>
          <w:color w:val="auto"/>
        </w:rPr>
        <w:t xml:space="preserve"> </w:t>
      </w:r>
      <w:r w:rsidRPr="004F70A5">
        <w:rPr>
          <w:color w:val="000000" w:themeColor="text1"/>
        </w:rPr>
        <w:t xml:space="preserve">○ </w:t>
      </w:r>
      <w:r w:rsidRPr="004F70A5">
        <w:rPr>
          <w:rFonts w:asciiTheme="minorHAnsi" w:hAnsiTheme="minorHAnsi"/>
          <w:color w:val="000000" w:themeColor="text1"/>
        </w:rPr>
        <w:t>National</w:t>
      </w:r>
      <w:r w:rsidRPr="004F70A5">
        <w:rPr>
          <w:color w:val="000000" w:themeColor="text1"/>
        </w:rPr>
        <w:t xml:space="preserve"> </w:t>
      </w:r>
      <w:r w:rsidRPr="004F70A5">
        <w:rPr>
          <w:color w:val="000000" w:themeColor="text1"/>
        </w:rPr>
        <w:tab/>
        <w:t>○ Regional</w:t>
      </w:r>
      <w:r w:rsidRPr="004F70A5">
        <w:rPr>
          <w:color w:val="000000" w:themeColor="text1"/>
        </w:rPr>
        <w:tab/>
        <w:t>○ National with regional elements</w:t>
      </w:r>
      <w:r w:rsidRPr="004A2328">
        <w:rPr>
          <w:color w:val="auto"/>
        </w:rPr>
        <w:tab/>
        <w:t xml:space="preserve">○ Transnational </w:t>
      </w:r>
      <w:r w:rsidRPr="004A2328">
        <w:rPr>
          <w:color w:val="auto"/>
        </w:rPr>
        <w:tab/>
      </w:r>
    </w:p>
    <w:p w:rsidR="00802753" w:rsidRPr="004A2328" w:rsidRDefault="00285F5C" w:rsidP="00802753">
      <w:pPr>
        <w:pStyle w:val="Text4"/>
        <w:spacing w:after="120"/>
        <w:ind w:left="0"/>
      </w:pPr>
      <w:proofErr w:type="spellStart"/>
      <w:r w:rsidRPr="008C6CF9">
        <w:t>S</w:t>
      </w:r>
      <w:r w:rsidR="00A64D31" w:rsidRPr="008C6CF9">
        <w:t>electare</w:t>
      </w:r>
      <w:proofErr w:type="spellEnd"/>
      <w:r w:rsidR="00A64D31" w:rsidRPr="008C6CF9">
        <w:t xml:space="preserve"> National cu </w:t>
      </w:r>
      <w:proofErr w:type="spellStart"/>
      <w:r w:rsidR="00A64D31" w:rsidRPr="008C6CF9">
        <w:t>elemente</w:t>
      </w:r>
      <w:proofErr w:type="spellEnd"/>
      <w:r w:rsidR="00A64D31" w:rsidRPr="008C6CF9">
        <w:t xml:space="preserve"> </w:t>
      </w:r>
      <w:proofErr w:type="spellStart"/>
      <w:r w:rsidR="00A64D31" w:rsidRPr="008C6CF9">
        <w:t>regionale</w:t>
      </w:r>
      <w:proofErr w:type="spellEnd"/>
      <w:r>
        <w:t>-NUTS</w:t>
      </w:r>
    </w:p>
    <w:p w:rsidR="008C6CF9" w:rsidRDefault="00F46D51" w:rsidP="00802753">
      <w:pPr>
        <w:pStyle w:val="Text4"/>
        <w:spacing w:before="120" w:after="120"/>
        <w:ind w:left="0"/>
      </w:pPr>
      <w:proofErr w:type="spellStart"/>
      <w:r>
        <w:t>Național</w:t>
      </w:r>
      <w:proofErr w:type="spellEnd"/>
    </w:p>
    <w:p w:rsidR="00143C7B" w:rsidRDefault="00EF00D7" w:rsidP="00802753">
      <w:pPr>
        <w:pStyle w:val="Text4"/>
        <w:spacing w:before="120" w:after="120"/>
        <w:ind w:left="0"/>
      </w:pPr>
      <w:proofErr w:type="spellStart"/>
      <w:r w:rsidRPr="008C6CF9">
        <w:t>Descrierea</w:t>
      </w:r>
      <w:proofErr w:type="spellEnd"/>
      <w:r w:rsidRPr="008C6CF9">
        <w:t xml:space="preserve"> </w:t>
      </w:r>
      <w:proofErr w:type="spellStart"/>
      <w:r w:rsidRPr="008C6CF9">
        <w:t>domeniului</w:t>
      </w:r>
      <w:proofErr w:type="spellEnd"/>
      <w:r w:rsidR="00285F5C" w:rsidRPr="008C6CF9">
        <w:t xml:space="preserve"> </w:t>
      </w:r>
      <w:proofErr w:type="spellStart"/>
      <w:r w:rsidR="00285F5C" w:rsidRPr="008C6CF9">
        <w:t>te</w:t>
      </w:r>
      <w:r w:rsidRPr="008C6CF9">
        <w:t>ritorial</w:t>
      </w:r>
      <w:proofErr w:type="spellEnd"/>
      <w:r w:rsidRPr="008C6CF9">
        <w:t xml:space="preserve"> de </w:t>
      </w:r>
      <w:proofErr w:type="spellStart"/>
      <w:r w:rsidRPr="008C6CF9">
        <w:t>aplicare</w:t>
      </w:r>
      <w:proofErr w:type="spellEnd"/>
      <w:r w:rsidRPr="008C6CF9">
        <w:t xml:space="preserve"> </w:t>
      </w:r>
      <w:r w:rsidR="00143C7B" w:rsidRPr="008C6CF9">
        <w:t>–</w:t>
      </w:r>
      <w:r w:rsidR="00BE2AF5" w:rsidRPr="008C6CF9">
        <w:t xml:space="preserve"> </w:t>
      </w:r>
      <w:proofErr w:type="spellStart"/>
      <w:r w:rsidRPr="005F7757">
        <w:rPr>
          <w:b/>
        </w:rPr>
        <w:t>scop</w:t>
      </w:r>
      <w:proofErr w:type="spellEnd"/>
    </w:p>
    <w:p w:rsidR="00993EF4" w:rsidRPr="000858F3" w:rsidRDefault="00993EF4" w:rsidP="00993EF4">
      <w:pPr>
        <w:pStyle w:val="Text4"/>
        <w:pBdr>
          <w:top w:val="single" w:sz="4" w:space="1" w:color="auto"/>
          <w:left w:val="single" w:sz="4" w:space="4" w:color="auto"/>
          <w:bottom w:val="single" w:sz="4" w:space="0" w:color="auto"/>
          <w:right w:val="single" w:sz="4" w:space="4" w:color="auto"/>
        </w:pBdr>
        <w:spacing w:after="0"/>
        <w:ind w:left="0"/>
        <w:rPr>
          <w:color w:val="000000" w:themeColor="text1"/>
        </w:rPr>
      </w:pPr>
      <w:bookmarkStart w:id="12" w:name="_Toc77173487"/>
      <w:bookmarkStart w:id="13" w:name="_Toc77675081"/>
      <w:bookmarkStart w:id="14" w:name="_Toc78293381"/>
      <w:bookmarkStart w:id="15" w:name="_Toc78296324"/>
      <w:bookmarkStart w:id="16" w:name="_Toc78379329"/>
      <w:bookmarkStart w:id="17" w:name="_Toc78384981"/>
      <w:bookmarkStart w:id="18" w:name="_Toc78389841"/>
      <w:bookmarkStart w:id="19" w:name="_Toc81568678"/>
      <w:bookmarkStart w:id="20" w:name="_Toc81569466"/>
      <w:bookmarkStart w:id="21" w:name="_Toc81572451"/>
      <w:bookmarkStart w:id="22" w:name="_Toc86137175"/>
      <w:proofErr w:type="spellStart"/>
      <w:r w:rsidRPr="000858F3">
        <w:rPr>
          <w:color w:val="000000" w:themeColor="text1"/>
        </w:rPr>
        <w:t>Prin</w:t>
      </w:r>
      <w:proofErr w:type="spellEnd"/>
      <w:r w:rsidRPr="000858F3">
        <w:rPr>
          <w:color w:val="000000" w:themeColor="text1"/>
        </w:rPr>
        <w:t xml:space="preserve"> </w:t>
      </w:r>
      <w:proofErr w:type="spellStart"/>
      <w:r w:rsidRPr="000858F3">
        <w:rPr>
          <w:color w:val="000000" w:themeColor="text1"/>
        </w:rPr>
        <w:t>accesarea</w:t>
      </w:r>
      <w:proofErr w:type="spellEnd"/>
      <w:r w:rsidRPr="000858F3">
        <w:rPr>
          <w:color w:val="000000" w:themeColor="text1"/>
        </w:rPr>
        <w:t xml:space="preserve"> </w:t>
      </w:r>
      <w:proofErr w:type="spellStart"/>
      <w:r w:rsidRPr="000858F3">
        <w:rPr>
          <w:color w:val="000000" w:themeColor="text1"/>
        </w:rPr>
        <w:t>acestui</w:t>
      </w:r>
      <w:proofErr w:type="spellEnd"/>
      <w:r w:rsidRPr="000858F3">
        <w:rPr>
          <w:color w:val="000000" w:themeColor="text1"/>
        </w:rPr>
        <w:t xml:space="preserve"> tip de </w:t>
      </w:r>
      <w:proofErr w:type="spellStart"/>
      <w:r w:rsidRPr="000858F3">
        <w:rPr>
          <w:color w:val="000000" w:themeColor="text1"/>
        </w:rPr>
        <w:t>intervenți</w:t>
      </w:r>
      <w:r w:rsidR="00DA09EE" w:rsidRPr="000858F3">
        <w:rPr>
          <w:color w:val="000000" w:themeColor="text1"/>
        </w:rPr>
        <w:t>e</w:t>
      </w:r>
      <w:proofErr w:type="spellEnd"/>
      <w:r w:rsidR="00DA09EE" w:rsidRPr="000858F3">
        <w:rPr>
          <w:color w:val="000000" w:themeColor="text1"/>
        </w:rPr>
        <w:t xml:space="preserve">, </w:t>
      </w:r>
      <w:proofErr w:type="spellStart"/>
      <w:r w:rsidR="00DA09EE" w:rsidRPr="000858F3">
        <w:rPr>
          <w:color w:val="000000" w:themeColor="text1"/>
        </w:rPr>
        <w:t>organizațiile</w:t>
      </w:r>
      <w:proofErr w:type="spellEnd"/>
      <w:r w:rsidR="00DA09EE" w:rsidRPr="000858F3">
        <w:rPr>
          <w:color w:val="000000" w:themeColor="text1"/>
        </w:rPr>
        <w:t xml:space="preserve"> de </w:t>
      </w:r>
      <w:proofErr w:type="spellStart"/>
      <w:r w:rsidR="00DA09EE" w:rsidRPr="000858F3">
        <w:rPr>
          <w:color w:val="000000" w:themeColor="text1"/>
        </w:rPr>
        <w:t>producători</w:t>
      </w:r>
      <w:proofErr w:type="spellEnd"/>
      <w:r w:rsidR="00DA09EE" w:rsidRPr="000858F3">
        <w:rPr>
          <w:color w:val="000000" w:themeColor="text1"/>
        </w:rPr>
        <w:t xml:space="preserve"> </w:t>
      </w:r>
      <w:r w:rsidR="004F27BA" w:rsidRPr="000858F3">
        <w:rPr>
          <w:color w:val="000000" w:themeColor="text1"/>
        </w:rPr>
        <w:t xml:space="preserve">au ca </w:t>
      </w:r>
      <w:proofErr w:type="spellStart"/>
      <w:r w:rsidR="004F27BA" w:rsidRPr="000858F3">
        <w:rPr>
          <w:color w:val="000000" w:themeColor="text1"/>
        </w:rPr>
        <w:t>scop</w:t>
      </w:r>
      <w:proofErr w:type="spellEnd"/>
      <w:r w:rsidR="004F27BA" w:rsidRPr="000858F3">
        <w:rPr>
          <w:color w:val="000000" w:themeColor="text1"/>
        </w:rPr>
        <w:t xml:space="preserve"> </w:t>
      </w:r>
      <w:proofErr w:type="spellStart"/>
      <w:r w:rsidRPr="000858F3">
        <w:rPr>
          <w:color w:val="000000" w:themeColor="text1"/>
        </w:rPr>
        <w:t>planificarea</w:t>
      </w:r>
      <w:proofErr w:type="spellEnd"/>
      <w:r w:rsidRPr="000858F3">
        <w:rPr>
          <w:color w:val="000000" w:themeColor="text1"/>
        </w:rPr>
        <w:t xml:space="preserve"> </w:t>
      </w:r>
      <w:proofErr w:type="spellStart"/>
      <w:r w:rsidRPr="000858F3">
        <w:rPr>
          <w:color w:val="000000" w:themeColor="text1"/>
        </w:rPr>
        <w:t>și</w:t>
      </w:r>
      <w:proofErr w:type="spellEnd"/>
      <w:r w:rsidRPr="000858F3">
        <w:rPr>
          <w:color w:val="000000" w:themeColor="text1"/>
        </w:rPr>
        <w:t xml:space="preserve"> </w:t>
      </w:r>
      <w:proofErr w:type="spellStart"/>
      <w:r w:rsidRPr="000858F3">
        <w:rPr>
          <w:color w:val="000000" w:themeColor="text1"/>
        </w:rPr>
        <w:t>organizarea</w:t>
      </w:r>
      <w:proofErr w:type="spellEnd"/>
      <w:r w:rsidRPr="000858F3">
        <w:rPr>
          <w:color w:val="000000" w:themeColor="text1"/>
        </w:rPr>
        <w:t xml:space="preserve"> </w:t>
      </w:r>
      <w:proofErr w:type="spellStart"/>
      <w:r w:rsidRPr="000858F3">
        <w:rPr>
          <w:color w:val="000000" w:themeColor="text1"/>
        </w:rPr>
        <w:t>p</w:t>
      </w:r>
      <w:r w:rsidR="00A242B8">
        <w:rPr>
          <w:color w:val="000000" w:themeColor="text1"/>
        </w:rPr>
        <w:t>roducției</w:t>
      </w:r>
      <w:proofErr w:type="spellEnd"/>
      <w:r w:rsidR="00A242B8">
        <w:rPr>
          <w:color w:val="000000" w:themeColor="text1"/>
        </w:rPr>
        <w:t xml:space="preserve">, </w:t>
      </w:r>
      <w:proofErr w:type="spellStart"/>
      <w:r w:rsidR="00A242B8">
        <w:rPr>
          <w:color w:val="000000" w:themeColor="text1"/>
        </w:rPr>
        <w:t>ajustarea</w:t>
      </w:r>
      <w:proofErr w:type="spellEnd"/>
      <w:r w:rsidR="00A242B8">
        <w:rPr>
          <w:color w:val="000000" w:themeColor="text1"/>
        </w:rPr>
        <w:t xml:space="preserve"> </w:t>
      </w:r>
      <w:r w:rsidRPr="000858F3">
        <w:rPr>
          <w:color w:val="000000" w:themeColor="text1"/>
        </w:rPr>
        <w:t xml:space="preserve"> </w:t>
      </w:r>
      <w:proofErr w:type="spellStart"/>
      <w:r w:rsidRPr="000858F3">
        <w:rPr>
          <w:color w:val="000000" w:themeColor="text1"/>
        </w:rPr>
        <w:t>producți</w:t>
      </w:r>
      <w:r w:rsidR="00A242B8">
        <w:rPr>
          <w:color w:val="000000" w:themeColor="text1"/>
        </w:rPr>
        <w:t>ei</w:t>
      </w:r>
      <w:proofErr w:type="spellEnd"/>
      <w:r w:rsidR="00A242B8">
        <w:rPr>
          <w:color w:val="000000" w:themeColor="text1"/>
        </w:rPr>
        <w:t xml:space="preserve"> la </w:t>
      </w:r>
      <w:proofErr w:type="spellStart"/>
      <w:r w:rsidR="00A242B8">
        <w:rPr>
          <w:color w:val="000000" w:themeColor="text1"/>
        </w:rPr>
        <w:t>cerere</w:t>
      </w:r>
      <w:proofErr w:type="spellEnd"/>
      <w:r w:rsidR="00A242B8">
        <w:rPr>
          <w:color w:val="000000" w:themeColor="text1"/>
        </w:rPr>
        <w:t xml:space="preserve">, </w:t>
      </w:r>
      <w:proofErr w:type="spellStart"/>
      <w:r w:rsidR="00A242B8">
        <w:rPr>
          <w:color w:val="000000" w:themeColor="text1"/>
        </w:rPr>
        <w:t>în</w:t>
      </w:r>
      <w:proofErr w:type="spellEnd"/>
      <w:r w:rsidR="00A242B8">
        <w:rPr>
          <w:color w:val="000000" w:themeColor="text1"/>
        </w:rPr>
        <w:t xml:space="preserve"> special </w:t>
      </w:r>
      <w:proofErr w:type="spellStart"/>
      <w:r w:rsidR="00A242B8">
        <w:rPr>
          <w:color w:val="000000" w:themeColor="text1"/>
        </w:rPr>
        <w:t>în</w:t>
      </w:r>
      <w:proofErr w:type="spellEnd"/>
      <w:r w:rsidR="00A242B8">
        <w:rPr>
          <w:color w:val="000000" w:themeColor="text1"/>
        </w:rPr>
        <w:t xml:space="preserve"> </w:t>
      </w:r>
      <w:proofErr w:type="spellStart"/>
      <w:r w:rsidR="00A242B8">
        <w:rPr>
          <w:color w:val="000000" w:themeColor="text1"/>
        </w:rPr>
        <w:t>cee</w:t>
      </w:r>
      <w:r w:rsidRPr="000858F3">
        <w:rPr>
          <w:color w:val="000000" w:themeColor="text1"/>
        </w:rPr>
        <w:t>a</w:t>
      </w:r>
      <w:proofErr w:type="spellEnd"/>
      <w:r w:rsidR="00A242B8">
        <w:rPr>
          <w:color w:val="000000" w:themeColor="text1"/>
        </w:rPr>
        <w:t xml:space="preserve"> </w:t>
      </w:r>
      <w:proofErr w:type="spellStart"/>
      <w:r w:rsidRPr="000858F3">
        <w:rPr>
          <w:color w:val="000000" w:themeColor="text1"/>
        </w:rPr>
        <w:t>ce</w:t>
      </w:r>
      <w:proofErr w:type="spellEnd"/>
      <w:r w:rsidRPr="000858F3">
        <w:rPr>
          <w:color w:val="000000" w:themeColor="text1"/>
        </w:rPr>
        <w:t xml:space="preserve"> </w:t>
      </w:r>
      <w:proofErr w:type="spellStart"/>
      <w:r w:rsidRPr="000858F3">
        <w:rPr>
          <w:color w:val="000000" w:themeColor="text1"/>
        </w:rPr>
        <w:t>privește</w:t>
      </w:r>
      <w:proofErr w:type="spellEnd"/>
      <w:r w:rsidRPr="000858F3">
        <w:rPr>
          <w:color w:val="000000" w:themeColor="text1"/>
        </w:rPr>
        <w:t xml:space="preserve"> </w:t>
      </w:r>
      <w:proofErr w:type="spellStart"/>
      <w:r w:rsidRPr="000858F3">
        <w:rPr>
          <w:color w:val="000000" w:themeColor="text1"/>
        </w:rPr>
        <w:t>calitatea</w:t>
      </w:r>
      <w:proofErr w:type="spellEnd"/>
      <w:r w:rsidRPr="000858F3">
        <w:rPr>
          <w:color w:val="000000" w:themeColor="text1"/>
        </w:rPr>
        <w:t xml:space="preserve"> </w:t>
      </w:r>
      <w:proofErr w:type="spellStart"/>
      <w:r w:rsidRPr="000858F3">
        <w:rPr>
          <w:color w:val="000000" w:themeColor="text1"/>
        </w:rPr>
        <w:t>și</w:t>
      </w:r>
      <w:proofErr w:type="spellEnd"/>
      <w:r w:rsidRPr="000858F3">
        <w:rPr>
          <w:color w:val="000000" w:themeColor="text1"/>
        </w:rPr>
        <w:t xml:space="preserve"> </w:t>
      </w:r>
      <w:proofErr w:type="spellStart"/>
      <w:r w:rsidRPr="000858F3">
        <w:rPr>
          <w:color w:val="000000" w:themeColor="text1"/>
        </w:rPr>
        <w:t>cantitat</w:t>
      </w:r>
      <w:r w:rsidR="00947FB2" w:rsidRPr="000858F3">
        <w:rPr>
          <w:color w:val="000000" w:themeColor="text1"/>
        </w:rPr>
        <w:t>ea</w:t>
      </w:r>
      <w:proofErr w:type="spellEnd"/>
      <w:r w:rsidR="00947FB2" w:rsidRPr="000858F3">
        <w:rPr>
          <w:color w:val="000000" w:themeColor="text1"/>
        </w:rPr>
        <w:t xml:space="preserve">, </w:t>
      </w:r>
      <w:proofErr w:type="spellStart"/>
      <w:r w:rsidR="00947FB2" w:rsidRPr="000858F3">
        <w:rPr>
          <w:color w:val="000000" w:themeColor="text1"/>
        </w:rPr>
        <w:t>optimizarea</w:t>
      </w:r>
      <w:proofErr w:type="spellEnd"/>
      <w:r w:rsidR="00947FB2" w:rsidRPr="000858F3">
        <w:rPr>
          <w:color w:val="000000" w:themeColor="text1"/>
        </w:rPr>
        <w:t xml:space="preserve"> </w:t>
      </w:r>
      <w:proofErr w:type="spellStart"/>
      <w:r w:rsidR="00947FB2" w:rsidRPr="000858F3">
        <w:rPr>
          <w:color w:val="000000" w:themeColor="text1"/>
        </w:rPr>
        <w:t>costurilor</w:t>
      </w:r>
      <w:proofErr w:type="spellEnd"/>
      <w:r w:rsidR="00947FB2" w:rsidRPr="000858F3">
        <w:rPr>
          <w:color w:val="000000" w:themeColor="text1"/>
        </w:rPr>
        <w:t xml:space="preserve"> de </w:t>
      </w:r>
      <w:proofErr w:type="spellStart"/>
      <w:r w:rsidR="00947FB2" w:rsidRPr="000858F3">
        <w:rPr>
          <w:color w:val="000000" w:themeColor="text1"/>
        </w:rPr>
        <w:t>p</w:t>
      </w:r>
      <w:r w:rsidRPr="000858F3">
        <w:rPr>
          <w:color w:val="000000" w:themeColor="text1"/>
        </w:rPr>
        <w:t>roducție</w:t>
      </w:r>
      <w:proofErr w:type="spellEnd"/>
      <w:r w:rsidRPr="000858F3">
        <w:rPr>
          <w:color w:val="000000" w:themeColor="text1"/>
        </w:rPr>
        <w:t xml:space="preserve"> </w:t>
      </w:r>
      <w:proofErr w:type="spellStart"/>
      <w:r w:rsidRPr="000858F3">
        <w:rPr>
          <w:color w:val="000000" w:themeColor="text1"/>
        </w:rPr>
        <w:t>precum</w:t>
      </w:r>
      <w:proofErr w:type="spellEnd"/>
      <w:r w:rsidRPr="000858F3">
        <w:rPr>
          <w:color w:val="000000" w:themeColor="text1"/>
        </w:rPr>
        <w:t xml:space="preserve"> </w:t>
      </w:r>
      <w:proofErr w:type="spellStart"/>
      <w:r w:rsidRPr="000858F3">
        <w:rPr>
          <w:color w:val="000000" w:themeColor="text1"/>
        </w:rPr>
        <w:t>și</w:t>
      </w:r>
      <w:proofErr w:type="spellEnd"/>
      <w:r w:rsidRPr="000858F3">
        <w:rPr>
          <w:color w:val="000000" w:themeColor="text1"/>
        </w:rPr>
        <w:t xml:space="preserve"> </w:t>
      </w:r>
      <w:proofErr w:type="spellStart"/>
      <w:r w:rsidRPr="000858F3">
        <w:rPr>
          <w:color w:val="000000" w:themeColor="text1"/>
        </w:rPr>
        <w:t>rentabilizarea</w:t>
      </w:r>
      <w:proofErr w:type="spellEnd"/>
      <w:r w:rsidRPr="000858F3">
        <w:rPr>
          <w:color w:val="000000" w:themeColor="text1"/>
        </w:rPr>
        <w:t xml:space="preserve"> </w:t>
      </w:r>
      <w:proofErr w:type="spellStart"/>
      <w:r w:rsidRPr="000858F3">
        <w:rPr>
          <w:color w:val="000000" w:themeColor="text1"/>
        </w:rPr>
        <w:t>investițiilor</w:t>
      </w:r>
      <w:proofErr w:type="spellEnd"/>
      <w:r w:rsidRPr="000858F3">
        <w:rPr>
          <w:color w:val="000000" w:themeColor="text1"/>
        </w:rPr>
        <w:t xml:space="preserve"> </w:t>
      </w:r>
      <w:proofErr w:type="spellStart"/>
      <w:r w:rsidRPr="000858F3">
        <w:rPr>
          <w:color w:val="000000" w:themeColor="text1"/>
        </w:rPr>
        <w:t>și</w:t>
      </w:r>
      <w:proofErr w:type="spellEnd"/>
      <w:r w:rsidRPr="000858F3">
        <w:rPr>
          <w:color w:val="000000" w:themeColor="text1"/>
        </w:rPr>
        <w:t xml:space="preserve"> </w:t>
      </w:r>
      <w:proofErr w:type="spellStart"/>
      <w:r w:rsidRPr="000858F3">
        <w:rPr>
          <w:color w:val="000000" w:themeColor="text1"/>
        </w:rPr>
        <w:t>stabilizarea</w:t>
      </w:r>
      <w:proofErr w:type="spellEnd"/>
      <w:r w:rsidRPr="000858F3">
        <w:rPr>
          <w:color w:val="000000" w:themeColor="text1"/>
        </w:rPr>
        <w:t xml:space="preserve"> </w:t>
      </w:r>
      <w:proofErr w:type="spellStart"/>
      <w:r w:rsidRPr="000858F3">
        <w:rPr>
          <w:color w:val="000000" w:themeColor="text1"/>
        </w:rPr>
        <w:t>prețurilor</w:t>
      </w:r>
      <w:proofErr w:type="spellEnd"/>
      <w:r w:rsidRPr="000858F3">
        <w:rPr>
          <w:color w:val="000000" w:themeColor="text1"/>
        </w:rPr>
        <w:t xml:space="preserve"> </w:t>
      </w:r>
      <w:proofErr w:type="spellStart"/>
      <w:r w:rsidRPr="000858F3">
        <w:rPr>
          <w:color w:val="000000" w:themeColor="text1"/>
        </w:rPr>
        <w:t>producției</w:t>
      </w:r>
      <w:proofErr w:type="spellEnd"/>
      <w:r w:rsidRPr="000858F3">
        <w:rPr>
          <w:color w:val="000000" w:themeColor="text1"/>
        </w:rPr>
        <w:t xml:space="preserve">. </w:t>
      </w:r>
    </w:p>
    <w:p w:rsidR="00993EF4" w:rsidRDefault="00993EF4" w:rsidP="006A54BC">
      <w:pPr>
        <w:pStyle w:val="Heading3"/>
        <w:numPr>
          <w:ilvl w:val="0"/>
          <w:numId w:val="0"/>
        </w:numPr>
        <w:ind w:left="737" w:hanging="737"/>
        <w:contextualSpacing/>
        <w:rPr>
          <w:highlight w:val="yellow"/>
        </w:rPr>
      </w:pPr>
    </w:p>
    <w:p w:rsidR="00E813F3" w:rsidRPr="005F7757" w:rsidRDefault="00E813F3" w:rsidP="008C6CF9">
      <w:pPr>
        <w:pStyle w:val="Heading3"/>
        <w:numPr>
          <w:ilvl w:val="2"/>
          <w:numId w:val="8"/>
        </w:numPr>
        <w:contextualSpacing/>
        <w:rPr>
          <w:b/>
        </w:rPr>
      </w:pPr>
      <w:proofErr w:type="spellStart"/>
      <w:r w:rsidRPr="005F7757">
        <w:rPr>
          <w:b/>
        </w:rPr>
        <w:t>Obiective</w:t>
      </w:r>
      <w:proofErr w:type="spellEnd"/>
      <w:r w:rsidRPr="005F7757">
        <w:rPr>
          <w:b/>
        </w:rPr>
        <w:t xml:space="preserve"> </w:t>
      </w:r>
      <w:proofErr w:type="spellStart"/>
      <w:r w:rsidRPr="005F7757">
        <w:rPr>
          <w:b/>
        </w:rPr>
        <w:t>specific</w:t>
      </w:r>
      <w:r w:rsidR="005F7757">
        <w:rPr>
          <w:b/>
        </w:rPr>
        <w:t>e</w:t>
      </w:r>
      <w:proofErr w:type="spellEnd"/>
      <w:r w:rsidRPr="005F7757">
        <w:rPr>
          <w:b/>
        </w:rPr>
        <w:t xml:space="preserve"> </w:t>
      </w:r>
      <w:proofErr w:type="spellStart"/>
      <w:r w:rsidR="005F7757">
        <w:rPr>
          <w:b/>
        </w:rPr>
        <w:t>conexe</w:t>
      </w:r>
      <w:proofErr w:type="spellEnd"/>
      <w:r w:rsidR="005F7757">
        <w:rPr>
          <w:b/>
        </w:rPr>
        <w:t xml:space="preserve">, </w:t>
      </w:r>
      <w:proofErr w:type="spellStart"/>
      <w:r w:rsidR="005F7757">
        <w:rPr>
          <w:b/>
        </w:rPr>
        <w:t>obiectivul</w:t>
      </w:r>
      <w:proofErr w:type="spellEnd"/>
      <w:r w:rsidR="005F7757">
        <w:rPr>
          <w:b/>
        </w:rPr>
        <w:t xml:space="preserve"> transversal </w:t>
      </w:r>
      <w:proofErr w:type="spellStart"/>
      <w:r w:rsidR="005F7757">
        <w:rPr>
          <w:b/>
        </w:rPr>
        <w:t>ș</w:t>
      </w:r>
      <w:r w:rsidRPr="005F7757">
        <w:rPr>
          <w:b/>
        </w:rPr>
        <w:t>i</w:t>
      </w:r>
      <w:proofErr w:type="spellEnd"/>
      <w:r w:rsidRPr="005F7757">
        <w:rPr>
          <w:b/>
        </w:rPr>
        <w:t xml:space="preserve"> </w:t>
      </w:r>
      <w:proofErr w:type="spellStart"/>
      <w:r w:rsidRPr="005F7757">
        <w:rPr>
          <w:b/>
        </w:rPr>
        <w:t>obiectivele</w:t>
      </w:r>
      <w:proofErr w:type="spellEnd"/>
      <w:r w:rsidRPr="005F7757">
        <w:rPr>
          <w:b/>
        </w:rPr>
        <w:t xml:space="preserve"> </w:t>
      </w:r>
      <w:proofErr w:type="spellStart"/>
      <w:r w:rsidRPr="005F7757">
        <w:rPr>
          <w:b/>
        </w:rPr>
        <w:t>sectoriale</w:t>
      </w:r>
      <w:proofErr w:type="spellEnd"/>
      <w:r w:rsidRPr="005F7757">
        <w:rPr>
          <w:b/>
        </w:rPr>
        <w:t xml:space="preserve"> </w:t>
      </w:r>
      <w:proofErr w:type="spellStart"/>
      <w:r w:rsidRPr="005F7757">
        <w:rPr>
          <w:b/>
        </w:rPr>
        <w:t>relevante</w:t>
      </w:r>
      <w:proofErr w:type="spellEnd"/>
      <w:r w:rsidR="006A54BC" w:rsidRPr="005F7757">
        <w:rPr>
          <w:b/>
        </w:rPr>
        <w:t>.</w:t>
      </w:r>
    </w:p>
    <w:bookmarkEnd w:id="12"/>
    <w:bookmarkEnd w:id="13"/>
    <w:bookmarkEnd w:id="14"/>
    <w:bookmarkEnd w:id="15"/>
    <w:bookmarkEnd w:id="16"/>
    <w:bookmarkEnd w:id="17"/>
    <w:bookmarkEnd w:id="18"/>
    <w:bookmarkEnd w:id="19"/>
    <w:bookmarkEnd w:id="20"/>
    <w:bookmarkEnd w:id="21"/>
    <w:bookmarkEnd w:id="22"/>
    <w:p w:rsidR="000C28BA" w:rsidRPr="00DF4A73" w:rsidRDefault="000C28BA" w:rsidP="000C28BA">
      <w:pPr>
        <w:pStyle w:val="Text4"/>
        <w:pBdr>
          <w:top w:val="single" w:sz="4" w:space="1" w:color="auto"/>
          <w:left w:val="single" w:sz="4" w:space="4" w:color="auto"/>
          <w:bottom w:val="single" w:sz="4" w:space="1" w:color="auto"/>
          <w:right w:val="single" w:sz="4" w:space="4" w:color="auto"/>
        </w:pBdr>
        <w:tabs>
          <w:tab w:val="center" w:pos="5032"/>
          <w:tab w:val="left" w:pos="7708"/>
        </w:tabs>
        <w:ind w:left="0"/>
        <w:rPr>
          <w:noProof/>
          <w:color w:val="000000" w:themeColor="text1"/>
          <w:lang w:val="ro-RO" w:eastAsia="ro-RO"/>
        </w:rPr>
      </w:pPr>
      <w:r w:rsidRPr="00C467B2">
        <w:rPr>
          <w:b/>
          <w:noProof/>
          <w:color w:val="000000" w:themeColor="text1"/>
          <w:lang w:val="ro-RO" w:eastAsia="ro-RO"/>
        </w:rPr>
        <w:t>Obiectiv General  1-</w:t>
      </w:r>
      <w:r w:rsidRPr="00DF4A73">
        <w:rPr>
          <w:noProof/>
          <w:color w:val="000000" w:themeColor="text1"/>
          <w:lang w:val="ro-RO" w:eastAsia="ro-RO"/>
        </w:rPr>
        <w:t xml:space="preserve"> Promovarea unui sector agricol inteligent, rezilient și diversificat care să asigure securitatea alimentară</w:t>
      </w:r>
      <w:r>
        <w:rPr>
          <w:noProof/>
          <w:color w:val="000000" w:themeColor="text1"/>
          <w:lang w:val="ro-RO" w:eastAsia="ro-RO"/>
        </w:rPr>
        <w:t xml:space="preserve"> (art. 5 lit. a).</w:t>
      </w:r>
    </w:p>
    <w:p w:rsidR="00413D38" w:rsidRDefault="006D1EA5" w:rsidP="00802753">
      <w:pPr>
        <w:pStyle w:val="Text4"/>
        <w:pBdr>
          <w:top w:val="single" w:sz="4" w:space="1" w:color="auto"/>
          <w:left w:val="single" w:sz="4" w:space="4" w:color="auto"/>
          <w:bottom w:val="single" w:sz="4" w:space="1" w:color="auto"/>
          <w:right w:val="single" w:sz="4" w:space="4" w:color="auto"/>
        </w:pBdr>
        <w:tabs>
          <w:tab w:val="center" w:pos="5032"/>
          <w:tab w:val="left" w:pos="7708"/>
        </w:tabs>
        <w:ind w:left="0"/>
      </w:pPr>
      <w:proofErr w:type="spellStart"/>
      <w:r w:rsidRPr="00C467B2">
        <w:rPr>
          <w:b/>
        </w:rPr>
        <w:lastRenderedPageBreak/>
        <w:t>O</w:t>
      </w:r>
      <w:r w:rsidR="000C28BA" w:rsidRPr="00C467B2">
        <w:rPr>
          <w:b/>
        </w:rPr>
        <w:t>biectiv</w:t>
      </w:r>
      <w:proofErr w:type="spellEnd"/>
      <w:r w:rsidR="000C28BA" w:rsidRPr="00C467B2">
        <w:rPr>
          <w:b/>
        </w:rPr>
        <w:t xml:space="preserve"> </w:t>
      </w:r>
      <w:r w:rsidRPr="00C467B2">
        <w:rPr>
          <w:b/>
        </w:rPr>
        <w:t>S</w:t>
      </w:r>
      <w:r w:rsidR="000C28BA" w:rsidRPr="00C467B2">
        <w:rPr>
          <w:b/>
        </w:rPr>
        <w:t xml:space="preserve">pecific </w:t>
      </w:r>
      <w:r w:rsidRPr="00C467B2">
        <w:rPr>
          <w:b/>
        </w:rPr>
        <w:t>3</w:t>
      </w:r>
      <w:r>
        <w:t xml:space="preserve"> </w:t>
      </w:r>
      <w:r w:rsidR="000C28BA">
        <w:t>-</w:t>
      </w:r>
      <w:r w:rsidR="00A242B8">
        <w:t xml:space="preserve"> </w:t>
      </w:r>
      <w:proofErr w:type="spellStart"/>
      <w:r w:rsidR="004A31E4">
        <w:t>Îmbunătățirea</w:t>
      </w:r>
      <w:proofErr w:type="spellEnd"/>
      <w:r w:rsidR="004A31E4">
        <w:t xml:space="preserve"> </w:t>
      </w:r>
      <w:proofErr w:type="spellStart"/>
      <w:r w:rsidR="004A31E4">
        <w:t>poziț</w:t>
      </w:r>
      <w:r>
        <w:t>iei</w:t>
      </w:r>
      <w:proofErr w:type="spellEnd"/>
      <w:r>
        <w:t xml:space="preserve"> </w:t>
      </w:r>
      <w:proofErr w:type="spellStart"/>
      <w:r w:rsidR="00B35399">
        <w:t>fermieri</w:t>
      </w:r>
      <w:r w:rsidR="004A31E4">
        <w:t>lor</w:t>
      </w:r>
      <w:proofErr w:type="spellEnd"/>
      <w:r w:rsidR="004A31E4">
        <w:t xml:space="preserve"> </w:t>
      </w:r>
      <w:proofErr w:type="spellStart"/>
      <w:r w:rsidR="004A31E4">
        <w:t>în</w:t>
      </w:r>
      <w:proofErr w:type="spellEnd"/>
      <w:r w:rsidR="004A31E4">
        <w:t xml:space="preserve"> </w:t>
      </w:r>
      <w:proofErr w:type="spellStart"/>
      <w:r w:rsidR="004A31E4">
        <w:t>cadrul</w:t>
      </w:r>
      <w:proofErr w:type="spellEnd"/>
      <w:r w:rsidR="004A31E4">
        <w:t xml:space="preserve"> </w:t>
      </w:r>
      <w:proofErr w:type="spellStart"/>
      <w:r w:rsidR="004A31E4">
        <w:t>lanț</w:t>
      </w:r>
      <w:r w:rsidR="00413D38">
        <w:t>ului</w:t>
      </w:r>
      <w:proofErr w:type="spellEnd"/>
      <w:r w:rsidR="00413D38">
        <w:t xml:space="preserve"> </w:t>
      </w:r>
      <w:proofErr w:type="spellStart"/>
      <w:r w:rsidR="00413D38">
        <w:t>valoric</w:t>
      </w:r>
      <w:proofErr w:type="spellEnd"/>
      <w:r w:rsidR="00413D38">
        <w:t xml:space="preserve"> [</w:t>
      </w:r>
      <w:proofErr w:type="spellStart"/>
      <w:r>
        <w:t>obiectiv</w:t>
      </w:r>
      <w:proofErr w:type="spellEnd"/>
      <w:r>
        <w:t xml:space="preserve"> specific</w:t>
      </w:r>
      <w:r w:rsidR="004A31E4">
        <w:t xml:space="preserve"> care se </w:t>
      </w:r>
      <w:proofErr w:type="spellStart"/>
      <w:r w:rsidR="004A31E4">
        <w:t>regăsește</w:t>
      </w:r>
      <w:proofErr w:type="spellEnd"/>
      <w:r w:rsidR="004A31E4">
        <w:t xml:space="preserve"> la art.6 </w:t>
      </w:r>
      <w:proofErr w:type="spellStart"/>
      <w:r w:rsidR="004A31E4">
        <w:t>alin</w:t>
      </w:r>
      <w:proofErr w:type="spellEnd"/>
      <w:proofErr w:type="gramStart"/>
      <w:r w:rsidR="004A31E4">
        <w:t>.(</w:t>
      </w:r>
      <w:proofErr w:type="gramEnd"/>
      <w:r w:rsidR="004A31E4">
        <w:t>1) lit. c</w:t>
      </w:r>
      <w:r w:rsidR="00B35399">
        <w:t>)</w:t>
      </w:r>
      <w:r w:rsidR="00413D38">
        <w:t>]</w:t>
      </w:r>
      <w:r w:rsidR="004A31E4">
        <w:t>.</w:t>
      </w:r>
    </w:p>
    <w:p w:rsidR="00C150DE" w:rsidRPr="00C150DE" w:rsidRDefault="00DF4A73" w:rsidP="00C150DE">
      <w:pPr>
        <w:pStyle w:val="Text4"/>
        <w:pBdr>
          <w:top w:val="single" w:sz="4" w:space="1" w:color="auto"/>
          <w:left w:val="single" w:sz="4" w:space="4" w:color="auto"/>
          <w:bottom w:val="single" w:sz="4" w:space="1" w:color="auto"/>
          <w:right w:val="single" w:sz="4" w:space="4" w:color="auto"/>
        </w:pBdr>
        <w:tabs>
          <w:tab w:val="center" w:pos="5032"/>
          <w:tab w:val="left" w:pos="7708"/>
        </w:tabs>
        <w:ind w:left="0"/>
      </w:pPr>
      <w:proofErr w:type="spellStart"/>
      <w:r w:rsidRPr="00C467B2">
        <w:rPr>
          <w:b/>
        </w:rPr>
        <w:t>O</w:t>
      </w:r>
      <w:r w:rsidR="000C28BA" w:rsidRPr="00C467B2">
        <w:rPr>
          <w:b/>
        </w:rPr>
        <w:t>biectiv</w:t>
      </w:r>
      <w:proofErr w:type="spellEnd"/>
      <w:r w:rsidR="000C28BA" w:rsidRPr="00C467B2">
        <w:rPr>
          <w:b/>
        </w:rPr>
        <w:t xml:space="preserve"> </w:t>
      </w:r>
      <w:r w:rsidRPr="00C467B2">
        <w:rPr>
          <w:b/>
        </w:rPr>
        <w:t>S</w:t>
      </w:r>
      <w:r w:rsidR="000C28BA" w:rsidRPr="00C467B2">
        <w:rPr>
          <w:b/>
        </w:rPr>
        <w:t>pecific 2</w:t>
      </w:r>
      <w:proofErr w:type="gramStart"/>
      <w:r w:rsidR="000C28BA">
        <w:t xml:space="preserve">- </w:t>
      </w:r>
      <w:r w:rsidR="00C150DE">
        <w:t xml:space="preserve"> </w:t>
      </w:r>
      <w:r w:rsidR="00C150DE" w:rsidRPr="00C150DE">
        <w:rPr>
          <w:noProof/>
          <w:color w:val="000000" w:themeColor="text1"/>
          <w:lang w:val="ro-RO"/>
        </w:rPr>
        <w:t>Consolidarea</w:t>
      </w:r>
      <w:proofErr w:type="gramEnd"/>
      <w:r w:rsidR="00C150DE" w:rsidRPr="00C150DE">
        <w:rPr>
          <w:noProof/>
          <w:color w:val="000000" w:themeColor="text1"/>
          <w:lang w:val="ro-RO"/>
        </w:rPr>
        <w:t xml:space="preserve"> orientării către piață și creșterea competitivității</w:t>
      </w:r>
      <w:r w:rsidR="00C150DE" w:rsidRPr="00C150DE">
        <w:t>[</w:t>
      </w:r>
      <w:proofErr w:type="spellStart"/>
      <w:r w:rsidR="00C150DE" w:rsidRPr="00C150DE">
        <w:t>obiectiv</w:t>
      </w:r>
      <w:proofErr w:type="spellEnd"/>
      <w:r w:rsidR="00C150DE" w:rsidRPr="00C150DE">
        <w:t xml:space="preserve"> specific care se </w:t>
      </w:r>
      <w:proofErr w:type="spellStart"/>
      <w:r w:rsidR="00C150DE" w:rsidRPr="00C150DE">
        <w:t>re</w:t>
      </w:r>
      <w:r w:rsidR="005C5C84">
        <w:t>găsește</w:t>
      </w:r>
      <w:proofErr w:type="spellEnd"/>
      <w:r w:rsidR="005C5C84">
        <w:t xml:space="preserve"> la art.6 </w:t>
      </w:r>
      <w:proofErr w:type="spellStart"/>
      <w:r w:rsidR="005C5C84">
        <w:t>alin</w:t>
      </w:r>
      <w:proofErr w:type="spellEnd"/>
      <w:r w:rsidR="005C5C84">
        <w:t>.(1) lit. b</w:t>
      </w:r>
      <w:r w:rsidR="00C150DE" w:rsidRPr="00C150DE">
        <w:t>)].</w:t>
      </w:r>
    </w:p>
    <w:p w:rsidR="00044287" w:rsidRPr="000C28BA" w:rsidRDefault="000C28BA" w:rsidP="00802753">
      <w:pPr>
        <w:pStyle w:val="Text4"/>
        <w:pBdr>
          <w:top w:val="single" w:sz="4" w:space="1" w:color="auto"/>
          <w:left w:val="single" w:sz="4" w:space="4" w:color="auto"/>
          <w:bottom w:val="single" w:sz="4" w:space="1" w:color="auto"/>
          <w:right w:val="single" w:sz="4" w:space="4" w:color="auto"/>
        </w:pBdr>
        <w:tabs>
          <w:tab w:val="center" w:pos="5032"/>
          <w:tab w:val="left" w:pos="7708"/>
        </w:tabs>
        <w:ind w:left="0"/>
      </w:pPr>
      <w:proofErr w:type="spellStart"/>
      <w:r>
        <w:t>Intervenția</w:t>
      </w:r>
      <w:proofErr w:type="spellEnd"/>
      <w:r>
        <w:t xml:space="preserve"> are ca </w:t>
      </w:r>
      <w:proofErr w:type="spellStart"/>
      <w:r>
        <w:t>obiectiv</w:t>
      </w:r>
      <w:proofErr w:type="spellEnd"/>
      <w:r w:rsidR="005F7757">
        <w:t xml:space="preserve"> sectorial</w:t>
      </w:r>
      <w:r>
        <w:rPr>
          <w:lang w:val="en-US"/>
        </w:rPr>
        <w:t>:</w:t>
      </w:r>
      <w:r w:rsidR="004A31E4">
        <w:t xml:space="preserve"> </w:t>
      </w:r>
      <w:r w:rsidRPr="000C28BA">
        <w:rPr>
          <w:i/>
        </w:rPr>
        <w:t>„</w:t>
      </w:r>
      <w:r w:rsidRPr="000C28BA">
        <w:rPr>
          <w:rStyle w:val="Bodytext2Bold"/>
          <w:rFonts w:ascii="Times New Roman" w:hAnsi="Times New Roman" w:cs="Times New Roman"/>
          <w:b w:val="0"/>
          <w:i/>
          <w:noProof/>
          <w:sz w:val="24"/>
          <w:lang w:val="ro-RO"/>
        </w:rPr>
        <w:t>î</w:t>
      </w:r>
      <w:r w:rsidRPr="000C28BA">
        <w:rPr>
          <w:rStyle w:val="Bodytext2Bold"/>
          <w:rFonts w:ascii="Times New Roman" w:hAnsi="Times New Roman" w:cs="Times New Roman"/>
          <w:b w:val="0"/>
          <w:i/>
          <w:noProof/>
          <w:sz w:val="24"/>
        </w:rPr>
        <w:t xml:space="preserve">mbunătățirea infrastructurii utilizate pentru planificarea și organizarea producției, </w:t>
      </w:r>
      <w:proofErr w:type="spellStart"/>
      <w:r w:rsidRPr="000C28BA">
        <w:rPr>
          <w:i/>
        </w:rPr>
        <w:t>ajustarea</w:t>
      </w:r>
      <w:proofErr w:type="spellEnd"/>
      <w:r w:rsidRPr="000C28BA">
        <w:rPr>
          <w:i/>
        </w:rPr>
        <w:t xml:space="preserve"> </w:t>
      </w:r>
      <w:proofErr w:type="spellStart"/>
      <w:r w:rsidRPr="000C28BA">
        <w:rPr>
          <w:i/>
        </w:rPr>
        <w:t>producției</w:t>
      </w:r>
      <w:proofErr w:type="spellEnd"/>
      <w:r w:rsidRPr="000C28BA">
        <w:rPr>
          <w:i/>
        </w:rPr>
        <w:t xml:space="preserve"> </w:t>
      </w:r>
      <w:proofErr w:type="spellStart"/>
      <w:r w:rsidRPr="000C28BA">
        <w:rPr>
          <w:i/>
        </w:rPr>
        <w:t>în</w:t>
      </w:r>
      <w:proofErr w:type="spellEnd"/>
      <w:r w:rsidRPr="000C28BA">
        <w:rPr>
          <w:i/>
        </w:rPr>
        <w:t xml:space="preserve"> </w:t>
      </w:r>
      <w:proofErr w:type="spellStart"/>
      <w:r w:rsidRPr="000C28BA">
        <w:rPr>
          <w:i/>
        </w:rPr>
        <w:t>funcție</w:t>
      </w:r>
      <w:proofErr w:type="spellEnd"/>
      <w:r w:rsidRPr="000C28BA">
        <w:rPr>
          <w:i/>
        </w:rPr>
        <w:t xml:space="preserve"> de </w:t>
      </w:r>
      <w:proofErr w:type="spellStart"/>
      <w:r w:rsidRPr="000C28BA">
        <w:rPr>
          <w:i/>
        </w:rPr>
        <w:t>cerere</w:t>
      </w:r>
      <w:proofErr w:type="spellEnd"/>
      <w:r w:rsidRPr="000C28BA">
        <w:rPr>
          <w:i/>
        </w:rPr>
        <w:t xml:space="preserve">, </w:t>
      </w:r>
      <w:proofErr w:type="spellStart"/>
      <w:r w:rsidRPr="000C28BA">
        <w:rPr>
          <w:i/>
        </w:rPr>
        <w:t>în</w:t>
      </w:r>
      <w:proofErr w:type="spellEnd"/>
      <w:r w:rsidRPr="000C28BA">
        <w:rPr>
          <w:i/>
        </w:rPr>
        <w:t xml:space="preserve"> special </w:t>
      </w:r>
      <w:proofErr w:type="spellStart"/>
      <w:r w:rsidRPr="000C28BA">
        <w:rPr>
          <w:i/>
        </w:rPr>
        <w:t>în</w:t>
      </w:r>
      <w:proofErr w:type="spellEnd"/>
      <w:r w:rsidRPr="000C28BA">
        <w:rPr>
          <w:i/>
        </w:rPr>
        <w:t xml:space="preserve"> </w:t>
      </w:r>
      <w:proofErr w:type="spellStart"/>
      <w:r w:rsidRPr="000C28BA">
        <w:rPr>
          <w:i/>
        </w:rPr>
        <w:t>ceea</w:t>
      </w:r>
      <w:proofErr w:type="spellEnd"/>
      <w:r w:rsidRPr="000C28BA">
        <w:rPr>
          <w:i/>
        </w:rPr>
        <w:t xml:space="preserve"> </w:t>
      </w:r>
      <w:proofErr w:type="spellStart"/>
      <w:r w:rsidRPr="000C28BA">
        <w:rPr>
          <w:i/>
        </w:rPr>
        <w:t>ce</w:t>
      </w:r>
      <w:proofErr w:type="spellEnd"/>
      <w:r w:rsidRPr="000C28BA">
        <w:rPr>
          <w:i/>
        </w:rPr>
        <w:t xml:space="preserve"> </w:t>
      </w:r>
      <w:proofErr w:type="spellStart"/>
      <w:r w:rsidRPr="000C28BA">
        <w:rPr>
          <w:i/>
        </w:rPr>
        <w:t>privește</w:t>
      </w:r>
      <w:proofErr w:type="spellEnd"/>
      <w:r w:rsidRPr="000C28BA">
        <w:rPr>
          <w:i/>
        </w:rPr>
        <w:t xml:space="preserve"> </w:t>
      </w:r>
      <w:proofErr w:type="spellStart"/>
      <w:r w:rsidRPr="000C28BA">
        <w:rPr>
          <w:i/>
        </w:rPr>
        <w:t>calitatea</w:t>
      </w:r>
      <w:proofErr w:type="spellEnd"/>
      <w:r w:rsidRPr="000C28BA">
        <w:rPr>
          <w:i/>
        </w:rPr>
        <w:t xml:space="preserve"> </w:t>
      </w:r>
      <w:proofErr w:type="spellStart"/>
      <w:r w:rsidRPr="000C28BA">
        <w:rPr>
          <w:i/>
        </w:rPr>
        <w:t>și</w:t>
      </w:r>
      <w:proofErr w:type="spellEnd"/>
      <w:r w:rsidRPr="000C28BA">
        <w:rPr>
          <w:i/>
        </w:rPr>
        <w:t xml:space="preserve"> </w:t>
      </w:r>
      <w:proofErr w:type="spellStart"/>
      <w:r w:rsidRPr="000C28BA">
        <w:rPr>
          <w:i/>
        </w:rPr>
        <w:t>cantitatea</w:t>
      </w:r>
      <w:proofErr w:type="spellEnd"/>
      <w:r w:rsidRPr="000C28BA">
        <w:rPr>
          <w:i/>
        </w:rPr>
        <w:t xml:space="preserve">, </w:t>
      </w:r>
      <w:proofErr w:type="spellStart"/>
      <w:r w:rsidRPr="000C28BA">
        <w:rPr>
          <w:i/>
        </w:rPr>
        <w:t>optimizarea</w:t>
      </w:r>
      <w:proofErr w:type="spellEnd"/>
      <w:r w:rsidRPr="000C28BA">
        <w:rPr>
          <w:i/>
        </w:rPr>
        <w:t xml:space="preserve"> </w:t>
      </w:r>
      <w:proofErr w:type="spellStart"/>
      <w:r w:rsidRPr="000C28BA">
        <w:rPr>
          <w:i/>
        </w:rPr>
        <w:t>costurilor</w:t>
      </w:r>
      <w:proofErr w:type="spellEnd"/>
      <w:r w:rsidRPr="000C28BA">
        <w:rPr>
          <w:i/>
        </w:rPr>
        <w:t xml:space="preserve"> de </w:t>
      </w:r>
      <w:proofErr w:type="spellStart"/>
      <w:r w:rsidRPr="000C28BA">
        <w:rPr>
          <w:i/>
        </w:rPr>
        <w:t>producție</w:t>
      </w:r>
      <w:proofErr w:type="spellEnd"/>
      <w:r w:rsidRPr="000C28BA">
        <w:rPr>
          <w:i/>
        </w:rPr>
        <w:t xml:space="preserve"> </w:t>
      </w:r>
      <w:proofErr w:type="spellStart"/>
      <w:r w:rsidRPr="000C28BA">
        <w:rPr>
          <w:i/>
        </w:rPr>
        <w:t>și</w:t>
      </w:r>
      <w:proofErr w:type="spellEnd"/>
      <w:r w:rsidRPr="000C28BA">
        <w:rPr>
          <w:i/>
        </w:rPr>
        <w:t xml:space="preserve"> a </w:t>
      </w:r>
      <w:proofErr w:type="spellStart"/>
      <w:r w:rsidRPr="000C28BA">
        <w:rPr>
          <w:i/>
        </w:rPr>
        <w:t>rentabilității</w:t>
      </w:r>
      <w:proofErr w:type="spellEnd"/>
      <w:r w:rsidRPr="000C28BA">
        <w:rPr>
          <w:i/>
        </w:rPr>
        <w:t xml:space="preserve"> </w:t>
      </w:r>
      <w:proofErr w:type="spellStart"/>
      <w:r w:rsidRPr="000C28BA">
        <w:rPr>
          <w:i/>
        </w:rPr>
        <w:t>investițiilor</w:t>
      </w:r>
      <w:proofErr w:type="spellEnd"/>
      <w:r w:rsidRPr="000C28BA">
        <w:rPr>
          <w:i/>
        </w:rPr>
        <w:t xml:space="preserve">, </w:t>
      </w:r>
      <w:proofErr w:type="spellStart"/>
      <w:r w:rsidRPr="000C28BA">
        <w:rPr>
          <w:i/>
        </w:rPr>
        <w:t>stabilizarea</w:t>
      </w:r>
      <w:proofErr w:type="spellEnd"/>
      <w:r w:rsidRPr="000C28BA">
        <w:rPr>
          <w:i/>
        </w:rPr>
        <w:t xml:space="preserve"> </w:t>
      </w:r>
      <w:proofErr w:type="spellStart"/>
      <w:r w:rsidRPr="000C28BA">
        <w:rPr>
          <w:i/>
        </w:rPr>
        <w:t>prețurilor</w:t>
      </w:r>
      <w:proofErr w:type="spellEnd"/>
      <w:r w:rsidRPr="000C28BA">
        <w:rPr>
          <w:i/>
        </w:rPr>
        <w:t xml:space="preserve"> la </w:t>
      </w:r>
      <w:proofErr w:type="spellStart"/>
      <w:r w:rsidRPr="000C28BA">
        <w:rPr>
          <w:i/>
        </w:rPr>
        <w:t>producător</w:t>
      </w:r>
      <w:proofErr w:type="spellEnd"/>
      <w:proofErr w:type="gramStart"/>
      <w:r w:rsidRPr="000C28BA">
        <w:rPr>
          <w:i/>
          <w:lang w:val="en-US"/>
        </w:rPr>
        <w:t>”</w:t>
      </w:r>
      <w:r>
        <w:t>(</w:t>
      </w:r>
      <w:proofErr w:type="gramEnd"/>
      <w:r>
        <w:t xml:space="preserve"> art.</w:t>
      </w:r>
      <w:r w:rsidR="00A242B8">
        <w:t xml:space="preserve"> 46 lit. a) din </w:t>
      </w:r>
      <w:proofErr w:type="spellStart"/>
      <w:r>
        <w:t>Regulament</w:t>
      </w:r>
      <w:r w:rsidR="00A242B8">
        <w:t>ul</w:t>
      </w:r>
      <w:proofErr w:type="spellEnd"/>
      <w:r w:rsidR="00A242B8">
        <w:t xml:space="preserve"> </w:t>
      </w:r>
      <w:r w:rsidR="00A242B8">
        <w:rPr>
          <w:color w:val="000000" w:themeColor="text1"/>
          <w:lang w:val="ro-RO" w:eastAsia="en-US"/>
        </w:rPr>
        <w:t>(UE) nr. 2115/2021.</w:t>
      </w:r>
      <w:r w:rsidR="00A242B8">
        <w:t xml:space="preserve"> </w:t>
      </w:r>
    </w:p>
    <w:p w:rsidR="00503C9A" w:rsidRDefault="00A242B8" w:rsidP="00802753">
      <w:pPr>
        <w:pStyle w:val="Text4"/>
        <w:pBdr>
          <w:top w:val="single" w:sz="4" w:space="1" w:color="auto"/>
          <w:left w:val="single" w:sz="4" w:space="4" w:color="auto"/>
          <w:bottom w:val="single" w:sz="4" w:space="1" w:color="auto"/>
          <w:right w:val="single" w:sz="4" w:space="4" w:color="auto"/>
        </w:pBdr>
        <w:tabs>
          <w:tab w:val="center" w:pos="5032"/>
          <w:tab w:val="left" w:pos="7708"/>
        </w:tabs>
        <w:ind w:left="0"/>
      </w:pPr>
      <w:proofErr w:type="spellStart"/>
      <w:r>
        <w:t>Acest</w:t>
      </w:r>
      <w:proofErr w:type="spellEnd"/>
      <w:r>
        <w:t xml:space="preserve"> </w:t>
      </w:r>
      <w:proofErr w:type="spellStart"/>
      <w:r>
        <w:t>obiectiv</w:t>
      </w:r>
      <w:proofErr w:type="spellEnd"/>
      <w:r>
        <w:t xml:space="preserve"> </w:t>
      </w:r>
      <w:proofErr w:type="spellStart"/>
      <w:r>
        <w:t>corespunde</w:t>
      </w:r>
      <w:proofErr w:type="spellEnd"/>
      <w:r>
        <w:t xml:space="preserve"> </w:t>
      </w:r>
      <w:proofErr w:type="spellStart"/>
      <w:r>
        <w:t>obiectivelor</w:t>
      </w:r>
      <w:proofErr w:type="spellEnd"/>
      <w:r>
        <w:t xml:space="preserve"> </w:t>
      </w:r>
      <w:proofErr w:type="spellStart"/>
      <w:r>
        <w:t>specifice</w:t>
      </w:r>
      <w:proofErr w:type="spellEnd"/>
      <w:r>
        <w:t xml:space="preserve"> </w:t>
      </w:r>
      <w:proofErr w:type="spellStart"/>
      <w:r>
        <w:t>prevă</w:t>
      </w:r>
      <w:r w:rsidR="00044287">
        <w:t>zute</w:t>
      </w:r>
      <w:proofErr w:type="spellEnd"/>
      <w:r w:rsidR="00044287">
        <w:t xml:space="preserve"> la </w:t>
      </w:r>
      <w:proofErr w:type="spellStart"/>
      <w:r w:rsidR="00044287">
        <w:t>a</w:t>
      </w:r>
      <w:r w:rsidR="0069357D">
        <w:t>rticolul</w:t>
      </w:r>
      <w:proofErr w:type="spellEnd"/>
      <w:r w:rsidR="0069357D">
        <w:t xml:space="preserve"> 6 </w:t>
      </w:r>
      <w:proofErr w:type="spellStart"/>
      <w:r w:rsidR="0069357D">
        <w:t>literele</w:t>
      </w:r>
      <w:proofErr w:type="spellEnd"/>
      <w:r w:rsidR="0069357D">
        <w:t xml:space="preserve"> a), b), c) </w:t>
      </w:r>
      <w:r w:rsidR="0069357D" w:rsidRPr="00015536">
        <w:rPr>
          <w:color w:val="000000" w:themeColor="text1"/>
          <w:lang w:val="ro-RO"/>
        </w:rPr>
        <w:t>ș</w:t>
      </w:r>
      <w:proofErr w:type="spellStart"/>
      <w:r w:rsidR="00044287" w:rsidRPr="00015536">
        <w:rPr>
          <w:color w:val="000000" w:themeColor="text1"/>
        </w:rPr>
        <w:t>i</w:t>
      </w:r>
      <w:proofErr w:type="spellEnd"/>
      <w:r w:rsidR="00044287" w:rsidRPr="00015536">
        <w:rPr>
          <w:color w:val="000000" w:themeColor="text1"/>
        </w:rPr>
        <w:t xml:space="preserve"> </w:t>
      </w:r>
      <w:proofErr w:type="spellStart"/>
      <w:r w:rsidRPr="00015536">
        <w:rPr>
          <w:color w:val="000000" w:themeColor="text1"/>
        </w:rPr>
        <w:t>i</w:t>
      </w:r>
      <w:proofErr w:type="spellEnd"/>
      <w:r w:rsidRPr="00015536">
        <w:rPr>
          <w:color w:val="000000" w:themeColor="text1"/>
        </w:rPr>
        <w:t xml:space="preserve">) din </w:t>
      </w:r>
      <w:proofErr w:type="spellStart"/>
      <w:r>
        <w:t>Regulamentul</w:t>
      </w:r>
      <w:proofErr w:type="spellEnd"/>
      <w:r>
        <w:t xml:space="preserve"> </w:t>
      </w:r>
      <w:r>
        <w:rPr>
          <w:color w:val="000000" w:themeColor="text1"/>
          <w:lang w:val="ro-RO" w:eastAsia="en-US"/>
        </w:rPr>
        <w:t>(UE) nr. 2115/2021.</w:t>
      </w:r>
      <w:r w:rsidR="00802753">
        <w:tab/>
      </w:r>
      <w:r w:rsidR="00802753">
        <w:tab/>
      </w:r>
    </w:p>
    <w:p w:rsidR="002B4016" w:rsidRDefault="002B4016" w:rsidP="0004719D">
      <w:pPr>
        <w:pStyle w:val="Heading3"/>
        <w:numPr>
          <w:ilvl w:val="0"/>
          <w:numId w:val="0"/>
        </w:numPr>
      </w:pPr>
      <w:bookmarkStart w:id="23" w:name="_Toc77173488"/>
      <w:bookmarkStart w:id="24" w:name="_Toc77675082"/>
      <w:bookmarkStart w:id="25" w:name="_Toc78293382"/>
      <w:bookmarkStart w:id="26" w:name="_Toc78296325"/>
      <w:bookmarkStart w:id="27" w:name="_Toc78379330"/>
      <w:bookmarkStart w:id="28" w:name="_Toc78384982"/>
      <w:bookmarkStart w:id="29" w:name="_Toc78389842"/>
      <w:bookmarkStart w:id="30" w:name="_Toc81568679"/>
      <w:bookmarkStart w:id="31" w:name="_Toc81569467"/>
      <w:bookmarkStart w:id="32" w:name="_Toc81572452"/>
      <w:bookmarkStart w:id="33" w:name="_Toc86137176"/>
    </w:p>
    <w:p w:rsidR="00503C9A" w:rsidRPr="00F20951" w:rsidRDefault="008C6CF9" w:rsidP="00503C9A">
      <w:pPr>
        <w:pStyle w:val="Heading3"/>
        <w:numPr>
          <w:ilvl w:val="0"/>
          <w:numId w:val="0"/>
        </w:numPr>
        <w:ind w:left="737" w:hanging="737"/>
        <w:rPr>
          <w:lang w:val="ro-RO"/>
        </w:rPr>
      </w:pPr>
      <w:r w:rsidRPr="008C6CF9">
        <w:t xml:space="preserve">1.1.3. </w:t>
      </w:r>
      <w:proofErr w:type="spellStart"/>
      <w:r w:rsidR="00F20951" w:rsidRPr="00CE1818">
        <w:rPr>
          <w:b/>
        </w:rPr>
        <w:t>Nevoile</w:t>
      </w:r>
      <w:proofErr w:type="spellEnd"/>
      <w:r w:rsidR="00F20951" w:rsidRPr="00CE1818">
        <w:rPr>
          <w:b/>
        </w:rPr>
        <w:t xml:space="preserve"> la care </w:t>
      </w:r>
      <w:proofErr w:type="spellStart"/>
      <w:r w:rsidR="00F20951" w:rsidRPr="00CE1818">
        <w:rPr>
          <w:b/>
        </w:rPr>
        <w:t>răspunde</w:t>
      </w:r>
      <w:proofErr w:type="spellEnd"/>
      <w:r w:rsidR="00F20951" w:rsidRPr="00CE1818">
        <w:rPr>
          <w:b/>
        </w:rPr>
        <w:t xml:space="preserve"> </w:t>
      </w:r>
      <w:proofErr w:type="spellStart"/>
      <w:r w:rsidR="00F20951" w:rsidRPr="00CE1818">
        <w:rPr>
          <w:b/>
        </w:rPr>
        <w:t>intervenția</w:t>
      </w:r>
      <w:proofErr w:type="spellEnd"/>
      <w:r w:rsidR="00F20951" w:rsidRPr="00CE1818">
        <w:rPr>
          <w:b/>
        </w:rPr>
        <w:t xml:space="preserve"> </w:t>
      </w:r>
      <w:proofErr w:type="spellStart"/>
      <w:r w:rsidR="00F20951" w:rsidRPr="00CE1818">
        <w:rPr>
          <w:b/>
        </w:rPr>
        <w:t>sau</w:t>
      </w:r>
      <w:proofErr w:type="spellEnd"/>
      <w:r w:rsidR="00F20951" w:rsidRPr="00CE1818">
        <w:rPr>
          <w:b/>
        </w:rPr>
        <w:t xml:space="preserve"> </w:t>
      </w:r>
      <w:proofErr w:type="spellStart"/>
      <w:r w:rsidR="00F20951" w:rsidRPr="00CE1818">
        <w:rPr>
          <w:b/>
        </w:rPr>
        <w:t>abordate</w:t>
      </w:r>
      <w:proofErr w:type="spellEnd"/>
      <w:r w:rsidR="00F20951" w:rsidRPr="00CE1818">
        <w:rPr>
          <w:b/>
        </w:rPr>
        <w:t xml:space="preserve"> </w:t>
      </w:r>
      <w:proofErr w:type="spellStart"/>
      <w:r w:rsidR="00F20951" w:rsidRPr="00CE1818">
        <w:rPr>
          <w:b/>
        </w:rPr>
        <w:t>prin</w:t>
      </w:r>
      <w:proofErr w:type="spellEnd"/>
      <w:r w:rsidR="00F20951" w:rsidRPr="00CE1818">
        <w:rPr>
          <w:b/>
        </w:rPr>
        <w:t xml:space="preserve"> </w:t>
      </w:r>
      <w:proofErr w:type="spellStart"/>
      <w:r w:rsidR="00F20951" w:rsidRPr="00CE1818">
        <w:rPr>
          <w:b/>
        </w:rPr>
        <w:t>această</w:t>
      </w:r>
      <w:proofErr w:type="spellEnd"/>
      <w:r w:rsidR="00F20951" w:rsidRPr="00CE1818">
        <w:rPr>
          <w:b/>
        </w:rPr>
        <w:t xml:space="preserve"> </w:t>
      </w:r>
      <w:proofErr w:type="spellStart"/>
      <w:r w:rsidR="00F20951" w:rsidRPr="00CE1818">
        <w:rPr>
          <w:b/>
        </w:rPr>
        <w:t>intervenție</w:t>
      </w:r>
      <w:proofErr w:type="spellEnd"/>
    </w:p>
    <w:bookmarkEnd w:id="23"/>
    <w:bookmarkEnd w:id="24"/>
    <w:bookmarkEnd w:id="25"/>
    <w:bookmarkEnd w:id="26"/>
    <w:bookmarkEnd w:id="27"/>
    <w:bookmarkEnd w:id="28"/>
    <w:bookmarkEnd w:id="29"/>
    <w:bookmarkEnd w:id="30"/>
    <w:bookmarkEnd w:id="31"/>
    <w:bookmarkEnd w:id="32"/>
    <w:bookmarkEnd w:id="33"/>
    <w:p w:rsidR="005C5C84" w:rsidRDefault="005C5C84" w:rsidP="00802753">
      <w:pPr>
        <w:pStyle w:val="Text4"/>
        <w:pBdr>
          <w:top w:val="single" w:sz="4" w:space="1" w:color="auto"/>
          <w:left w:val="single" w:sz="4" w:space="4" w:color="auto"/>
          <w:bottom w:val="single" w:sz="4" w:space="1" w:color="auto"/>
          <w:right w:val="single" w:sz="4" w:space="4" w:color="auto"/>
        </w:pBdr>
        <w:ind w:left="0"/>
      </w:pPr>
      <w:r>
        <w:t xml:space="preserve">- </w:t>
      </w:r>
      <w:proofErr w:type="spellStart"/>
      <w:r>
        <w:t>Susținerea</w:t>
      </w:r>
      <w:proofErr w:type="spellEnd"/>
      <w:r>
        <w:t xml:space="preserve"> </w:t>
      </w:r>
      <w:proofErr w:type="spellStart"/>
      <w:r>
        <w:t>dezvoltării</w:t>
      </w:r>
      <w:proofErr w:type="spellEnd"/>
      <w:r>
        <w:t xml:space="preserve"> </w:t>
      </w:r>
      <w:proofErr w:type="spellStart"/>
      <w:r>
        <w:t>viabile</w:t>
      </w:r>
      <w:proofErr w:type="spellEnd"/>
      <w:r>
        <w:t xml:space="preserve"> a </w:t>
      </w:r>
      <w:proofErr w:type="spellStart"/>
      <w:r>
        <w:t>lanțurilor</w:t>
      </w:r>
      <w:proofErr w:type="spellEnd"/>
      <w:r>
        <w:t xml:space="preserve"> </w:t>
      </w:r>
      <w:proofErr w:type="spellStart"/>
      <w:r>
        <w:t>scurte</w:t>
      </w:r>
      <w:proofErr w:type="spellEnd"/>
      <w:r>
        <w:t xml:space="preserve"> </w:t>
      </w:r>
      <w:proofErr w:type="spellStart"/>
      <w:r>
        <w:t>alimentare</w:t>
      </w:r>
      <w:proofErr w:type="spellEnd"/>
      <w:r>
        <w:t xml:space="preserve">, </w:t>
      </w:r>
      <w:proofErr w:type="spellStart"/>
      <w:r>
        <w:t>inclusiv</w:t>
      </w:r>
      <w:proofErr w:type="spellEnd"/>
      <w:r>
        <w:t xml:space="preserve"> a </w:t>
      </w:r>
      <w:proofErr w:type="spellStart"/>
      <w:r>
        <w:t>sistemelor</w:t>
      </w:r>
      <w:proofErr w:type="spellEnd"/>
      <w:r>
        <w:t xml:space="preserve"> de </w:t>
      </w:r>
      <w:proofErr w:type="spellStart"/>
      <w:r>
        <w:t>colectare</w:t>
      </w:r>
      <w:proofErr w:type="spellEnd"/>
      <w:r>
        <w:t xml:space="preserve"> </w:t>
      </w:r>
      <w:proofErr w:type="spellStart"/>
      <w:r>
        <w:t>și</w:t>
      </w:r>
      <w:proofErr w:type="spellEnd"/>
      <w:r>
        <w:t xml:space="preserve"> </w:t>
      </w:r>
      <w:proofErr w:type="spellStart"/>
      <w:r>
        <w:t>depozitare</w:t>
      </w:r>
      <w:proofErr w:type="spellEnd"/>
      <w:r>
        <w:t>.</w:t>
      </w:r>
    </w:p>
    <w:p w:rsidR="005C5C84" w:rsidRDefault="005C5C84" w:rsidP="00802753">
      <w:pPr>
        <w:pStyle w:val="Text4"/>
        <w:pBdr>
          <w:top w:val="single" w:sz="4" w:space="1" w:color="auto"/>
          <w:left w:val="single" w:sz="4" w:space="4" w:color="auto"/>
          <w:bottom w:val="single" w:sz="4" w:space="1" w:color="auto"/>
          <w:right w:val="single" w:sz="4" w:space="4" w:color="auto"/>
        </w:pBdr>
        <w:ind w:left="0"/>
      </w:pPr>
      <w:r>
        <w:t xml:space="preserve">- </w:t>
      </w:r>
      <w:proofErr w:type="spellStart"/>
      <w:r>
        <w:t>Sprijinirea</w:t>
      </w:r>
      <w:proofErr w:type="spellEnd"/>
      <w:r>
        <w:t xml:space="preserve"> </w:t>
      </w:r>
      <w:proofErr w:type="spellStart"/>
      <w:r>
        <w:t>dezvo</w:t>
      </w:r>
      <w:r w:rsidR="008A16BF">
        <w:t>ltării</w:t>
      </w:r>
      <w:proofErr w:type="spellEnd"/>
      <w:r w:rsidR="008A16BF">
        <w:t xml:space="preserve"> </w:t>
      </w:r>
      <w:proofErr w:type="spellStart"/>
      <w:r w:rsidR="008A16BF">
        <w:t>modelelor</w:t>
      </w:r>
      <w:proofErr w:type="spellEnd"/>
      <w:r w:rsidR="008A16BF">
        <w:t xml:space="preserve"> de </w:t>
      </w:r>
      <w:proofErr w:type="spellStart"/>
      <w:r w:rsidR="008A16BF">
        <w:t>producție</w:t>
      </w:r>
      <w:proofErr w:type="spellEnd"/>
      <w:r w:rsidR="008A16BF">
        <w:t xml:space="preserve"> </w:t>
      </w:r>
      <w:proofErr w:type="spellStart"/>
      <w:r w:rsidR="008A16BF">
        <w:t>bazate</w:t>
      </w:r>
      <w:proofErr w:type="spellEnd"/>
      <w:r w:rsidR="008A16BF">
        <w:t xml:space="preserve"> </w:t>
      </w:r>
      <w:proofErr w:type="spellStart"/>
      <w:r w:rsidR="008A16BF">
        <w:t>pe</w:t>
      </w:r>
      <w:proofErr w:type="spellEnd"/>
      <w:r w:rsidR="008A16BF">
        <w:t xml:space="preserve"> </w:t>
      </w:r>
      <w:proofErr w:type="spellStart"/>
      <w:r w:rsidR="008A16BF">
        <w:t>valoarea</w:t>
      </w:r>
      <w:proofErr w:type="spellEnd"/>
      <w:r w:rsidR="008A16BF">
        <w:t xml:space="preserve"> </w:t>
      </w:r>
      <w:proofErr w:type="spellStart"/>
      <w:r w:rsidR="008A16BF">
        <w:t>adaugată</w:t>
      </w:r>
      <w:proofErr w:type="spellEnd"/>
      <w:r>
        <w:t xml:space="preserve"> mare</w:t>
      </w:r>
      <w:r w:rsidR="008A16BF">
        <w:t xml:space="preserve"> (</w:t>
      </w:r>
      <w:proofErr w:type="spellStart"/>
      <w:r w:rsidR="008A16BF">
        <w:t>sisteme</w:t>
      </w:r>
      <w:proofErr w:type="spellEnd"/>
      <w:r w:rsidR="008A16BF">
        <w:t xml:space="preserve"> de </w:t>
      </w:r>
      <w:proofErr w:type="spellStart"/>
      <w:r w:rsidR="008A16BF">
        <w:t>calitate</w:t>
      </w:r>
      <w:proofErr w:type="spellEnd"/>
      <w:r w:rsidR="008A16BF">
        <w:t xml:space="preserve"> </w:t>
      </w:r>
      <w:proofErr w:type="spellStart"/>
      <w:r w:rsidR="008A16BF">
        <w:t>europene</w:t>
      </w:r>
      <w:proofErr w:type="spellEnd"/>
      <w:r w:rsidR="008A16BF">
        <w:t xml:space="preserve"> </w:t>
      </w:r>
      <w:proofErr w:type="spellStart"/>
      <w:r w:rsidR="008A16BF">
        <w:t>și</w:t>
      </w:r>
      <w:proofErr w:type="spellEnd"/>
      <w:r w:rsidR="008A16BF">
        <w:t xml:space="preserve"> </w:t>
      </w:r>
      <w:proofErr w:type="spellStart"/>
      <w:r w:rsidR="008A16BF">
        <w:t>naț</w:t>
      </w:r>
      <w:r>
        <w:t>ionale</w:t>
      </w:r>
      <w:proofErr w:type="spellEnd"/>
      <w:r>
        <w:t>)</w:t>
      </w:r>
      <w:r w:rsidR="008A16BF">
        <w:t>.</w:t>
      </w:r>
    </w:p>
    <w:p w:rsidR="005C5C84" w:rsidRDefault="008A16BF" w:rsidP="00802753">
      <w:pPr>
        <w:pStyle w:val="Text4"/>
        <w:pBdr>
          <w:top w:val="single" w:sz="4" w:space="1" w:color="auto"/>
          <w:left w:val="single" w:sz="4" w:space="4" w:color="auto"/>
          <w:bottom w:val="single" w:sz="4" w:space="1" w:color="auto"/>
          <w:right w:val="single" w:sz="4" w:space="4" w:color="auto"/>
        </w:pBdr>
        <w:ind w:left="0"/>
      </w:pPr>
      <w:r>
        <w:t xml:space="preserve">- </w:t>
      </w:r>
      <w:proofErr w:type="spellStart"/>
      <w:r>
        <w:t>Nevoia</w:t>
      </w:r>
      <w:proofErr w:type="spellEnd"/>
      <w:r>
        <w:t xml:space="preserve"> de </w:t>
      </w:r>
      <w:proofErr w:type="spellStart"/>
      <w:r>
        <w:t>creștere</w:t>
      </w:r>
      <w:proofErr w:type="spellEnd"/>
      <w:r>
        <w:t xml:space="preserve"> a </w:t>
      </w:r>
      <w:proofErr w:type="spellStart"/>
      <w:r>
        <w:t>cooperării</w:t>
      </w:r>
      <w:proofErr w:type="spellEnd"/>
      <w:r>
        <w:t xml:space="preserve"> </w:t>
      </w:r>
      <w:proofErr w:type="spellStart"/>
      <w:r>
        <w:t>î</w:t>
      </w:r>
      <w:r w:rsidR="005C5C84">
        <w:t>ntre</w:t>
      </w:r>
      <w:proofErr w:type="spellEnd"/>
      <w:r w:rsidR="005C5C84">
        <w:t xml:space="preserve"> </w:t>
      </w:r>
      <w:proofErr w:type="spellStart"/>
      <w:r w:rsidR="005C5C84">
        <w:t>actorii</w:t>
      </w:r>
      <w:proofErr w:type="spellEnd"/>
      <w:r w:rsidR="005C5C84">
        <w:t xml:space="preserve"> </w:t>
      </w:r>
      <w:proofErr w:type="spellStart"/>
      <w:r>
        <w:t>implicați</w:t>
      </w:r>
      <w:proofErr w:type="spellEnd"/>
      <w:r w:rsidR="005C5C84">
        <w:t xml:space="preserve"> </w:t>
      </w:r>
      <w:proofErr w:type="spellStart"/>
      <w:r>
        <w:t>în</w:t>
      </w:r>
      <w:proofErr w:type="spellEnd"/>
      <w:r>
        <w:t xml:space="preserve"> </w:t>
      </w:r>
      <w:proofErr w:type="spellStart"/>
      <w:r>
        <w:t>lanțul</w:t>
      </w:r>
      <w:proofErr w:type="spellEnd"/>
      <w:r>
        <w:t xml:space="preserve"> </w:t>
      </w:r>
      <w:proofErr w:type="spellStart"/>
      <w:r>
        <w:t>alimentar</w:t>
      </w:r>
      <w:proofErr w:type="spellEnd"/>
      <w:r>
        <w:t xml:space="preserve"> </w:t>
      </w:r>
      <w:proofErr w:type="spellStart"/>
      <w:r>
        <w:t>și</w:t>
      </w:r>
      <w:proofErr w:type="spellEnd"/>
      <w:r>
        <w:t xml:space="preserve"> </w:t>
      </w:r>
      <w:proofErr w:type="spellStart"/>
      <w:r>
        <w:t>î</w:t>
      </w:r>
      <w:r w:rsidR="005C5C84">
        <w:t>ncurajarea</w:t>
      </w:r>
      <w:proofErr w:type="spellEnd"/>
      <w:r w:rsidR="005C5C84">
        <w:t xml:space="preserve"> </w:t>
      </w:r>
      <w:proofErr w:type="spellStart"/>
      <w:r w:rsidR="005C5C84">
        <w:t>investi</w:t>
      </w:r>
      <w:r>
        <w:t>ț</w:t>
      </w:r>
      <w:r w:rsidR="005C5C84">
        <w:t>ilor</w:t>
      </w:r>
      <w:proofErr w:type="spellEnd"/>
      <w:r w:rsidR="005C5C84">
        <w:t xml:space="preserve"> </w:t>
      </w:r>
      <w:proofErr w:type="spellStart"/>
      <w:r>
        <w:t>col</w:t>
      </w:r>
      <w:r w:rsidR="005C5C84">
        <w:t>ective</w:t>
      </w:r>
      <w:proofErr w:type="spellEnd"/>
      <w:r>
        <w:t>.</w:t>
      </w:r>
    </w:p>
    <w:p w:rsidR="005C5C84" w:rsidRDefault="005C5C84" w:rsidP="00802753">
      <w:pPr>
        <w:pStyle w:val="Text4"/>
        <w:pBdr>
          <w:top w:val="single" w:sz="4" w:space="1" w:color="auto"/>
          <w:left w:val="single" w:sz="4" w:space="4" w:color="auto"/>
          <w:bottom w:val="single" w:sz="4" w:space="1" w:color="auto"/>
          <w:right w:val="single" w:sz="4" w:space="4" w:color="auto"/>
        </w:pBdr>
        <w:ind w:left="0"/>
      </w:pPr>
      <w:r>
        <w:t>-</w:t>
      </w:r>
      <w:r w:rsidR="008A16BF">
        <w:t xml:space="preserve"> </w:t>
      </w:r>
      <w:proofErr w:type="spellStart"/>
      <w:r w:rsidR="008A16BF">
        <w:t>Î</w:t>
      </w:r>
      <w:r>
        <w:t>ncurajarea</w:t>
      </w:r>
      <w:proofErr w:type="spellEnd"/>
      <w:r>
        <w:t xml:space="preserve"> </w:t>
      </w:r>
      <w:proofErr w:type="spellStart"/>
      <w:r>
        <w:t>con</w:t>
      </w:r>
      <w:r w:rsidR="008A16BF">
        <w:t>sumului</w:t>
      </w:r>
      <w:proofErr w:type="spellEnd"/>
      <w:r w:rsidR="008A16BF">
        <w:t xml:space="preserve"> de </w:t>
      </w:r>
      <w:proofErr w:type="spellStart"/>
      <w:r w:rsidR="008A16BF">
        <w:t>produse</w:t>
      </w:r>
      <w:proofErr w:type="spellEnd"/>
      <w:r w:rsidR="008A16BF">
        <w:t xml:space="preserve"> </w:t>
      </w:r>
      <w:proofErr w:type="spellStart"/>
      <w:r w:rsidR="008A16BF">
        <w:t>autohtone</w:t>
      </w:r>
      <w:proofErr w:type="spellEnd"/>
      <w:r w:rsidR="008A16BF">
        <w:t xml:space="preserve"> </w:t>
      </w:r>
      <w:proofErr w:type="spellStart"/>
      <w:r w:rsidR="008A16BF">
        <w:t>și</w:t>
      </w:r>
      <w:proofErr w:type="spellEnd"/>
      <w:r w:rsidR="008A16BF">
        <w:t xml:space="preserve"> </w:t>
      </w:r>
      <w:proofErr w:type="spellStart"/>
      <w:r w:rsidR="008A16BF">
        <w:t>dezvoltarea</w:t>
      </w:r>
      <w:proofErr w:type="spellEnd"/>
      <w:r w:rsidR="008A16BF">
        <w:t xml:space="preserve"> de </w:t>
      </w:r>
      <w:proofErr w:type="spellStart"/>
      <w:r w:rsidR="008A16BF">
        <w:t>pieț</w:t>
      </w:r>
      <w:r>
        <w:t>e</w:t>
      </w:r>
      <w:proofErr w:type="spellEnd"/>
      <w:r>
        <w:t xml:space="preserve"> locale</w:t>
      </w:r>
      <w:r w:rsidR="008A16BF">
        <w:t>.</w:t>
      </w:r>
    </w:p>
    <w:p w:rsidR="00B043FD" w:rsidRPr="008A16BF" w:rsidRDefault="005C5C84" w:rsidP="008A16BF">
      <w:pPr>
        <w:pStyle w:val="Text4"/>
        <w:pBdr>
          <w:top w:val="single" w:sz="4" w:space="1" w:color="auto"/>
          <w:left w:val="single" w:sz="4" w:space="4" w:color="auto"/>
          <w:bottom w:val="single" w:sz="4" w:space="1" w:color="auto"/>
          <w:right w:val="single" w:sz="4" w:space="4" w:color="auto"/>
        </w:pBdr>
        <w:ind w:left="0"/>
      </w:pPr>
      <w:r>
        <w:t xml:space="preserve">- </w:t>
      </w:r>
      <w:proofErr w:type="spellStart"/>
      <w:r w:rsidR="008A16BF">
        <w:t>Creșterea</w:t>
      </w:r>
      <w:proofErr w:type="spellEnd"/>
      <w:r w:rsidR="008A16BF">
        <w:t xml:space="preserve"> </w:t>
      </w:r>
      <w:proofErr w:type="spellStart"/>
      <w:r w:rsidR="008A16BF">
        <w:t>competitivității</w:t>
      </w:r>
      <w:proofErr w:type="spellEnd"/>
      <w:r w:rsidR="008A16BF">
        <w:t xml:space="preserve"> </w:t>
      </w:r>
      <w:proofErr w:type="spellStart"/>
      <w:r w:rsidR="008A16BF">
        <w:t>și</w:t>
      </w:r>
      <w:proofErr w:type="spellEnd"/>
      <w:r w:rsidR="008A16BF">
        <w:t xml:space="preserve"> </w:t>
      </w:r>
      <w:proofErr w:type="spellStart"/>
      <w:r w:rsidR="008A16BF">
        <w:t>sustenabilității</w:t>
      </w:r>
      <w:proofErr w:type="spellEnd"/>
      <w:r w:rsidR="008A16BF">
        <w:t xml:space="preserve"> a </w:t>
      </w:r>
      <w:proofErr w:type="spellStart"/>
      <w:r w:rsidR="008A16BF">
        <w:t>sectorului</w:t>
      </w:r>
      <w:proofErr w:type="spellEnd"/>
      <w:r w:rsidR="008A16BF">
        <w:t xml:space="preserve"> </w:t>
      </w:r>
      <w:proofErr w:type="spellStart"/>
      <w:r w:rsidR="008A16BF">
        <w:t>pomicol</w:t>
      </w:r>
      <w:proofErr w:type="spellEnd"/>
      <w:r w:rsidR="008A16BF">
        <w:t xml:space="preserve"> </w:t>
      </w:r>
      <w:proofErr w:type="spellStart"/>
      <w:r w:rsidR="008A16BF">
        <w:t>ș</w:t>
      </w:r>
      <w:r>
        <w:t>i</w:t>
      </w:r>
      <w:proofErr w:type="spellEnd"/>
      <w:r>
        <w:t xml:space="preserve"> </w:t>
      </w:r>
      <w:proofErr w:type="spellStart"/>
      <w:r>
        <w:t>legumicol</w:t>
      </w:r>
      <w:proofErr w:type="spellEnd"/>
      <w:r w:rsidR="008A16BF">
        <w:t>.</w:t>
      </w:r>
      <w:bookmarkStart w:id="34" w:name="_Toc77173489"/>
      <w:bookmarkStart w:id="35" w:name="_Toc77675083"/>
      <w:bookmarkStart w:id="36" w:name="_Toc78293383"/>
      <w:bookmarkStart w:id="37" w:name="_Toc78296326"/>
      <w:bookmarkStart w:id="38" w:name="_Toc78379331"/>
      <w:bookmarkStart w:id="39" w:name="_Toc78384983"/>
      <w:bookmarkStart w:id="40" w:name="_Toc78389843"/>
      <w:bookmarkStart w:id="41" w:name="_Toc81568680"/>
      <w:bookmarkStart w:id="42" w:name="_Toc81569468"/>
      <w:bookmarkStart w:id="43" w:name="_Toc81572453"/>
      <w:bookmarkStart w:id="44" w:name="_Toc86137177"/>
    </w:p>
    <w:p w:rsidR="00B043FD" w:rsidRPr="008C6CF9" w:rsidRDefault="00B043FD" w:rsidP="00B525B7">
      <w:pPr>
        <w:pStyle w:val="Heading3"/>
        <w:numPr>
          <w:ilvl w:val="0"/>
          <w:numId w:val="0"/>
        </w:numPr>
      </w:pPr>
    </w:p>
    <w:p w:rsidR="00802753" w:rsidRPr="000635EB" w:rsidRDefault="008C6CF9" w:rsidP="00B525B7">
      <w:pPr>
        <w:pStyle w:val="Heading3"/>
        <w:numPr>
          <w:ilvl w:val="0"/>
          <w:numId w:val="0"/>
        </w:numPr>
        <w:rPr>
          <w:b/>
        </w:rPr>
      </w:pPr>
      <w:r w:rsidRPr="000635EB">
        <w:rPr>
          <w:b/>
        </w:rPr>
        <w:t xml:space="preserve">1.1.4. </w:t>
      </w:r>
      <w:proofErr w:type="spellStart"/>
      <w:r w:rsidR="00AD13C8" w:rsidRPr="000635EB">
        <w:rPr>
          <w:b/>
        </w:rPr>
        <w:t>Indicatori</w:t>
      </w:r>
      <w:proofErr w:type="spellEnd"/>
      <w:r w:rsidR="00AD13C8" w:rsidRPr="000635EB">
        <w:rPr>
          <w:b/>
        </w:rPr>
        <w:t xml:space="preserve"> de </w:t>
      </w:r>
      <w:proofErr w:type="spellStart"/>
      <w:r w:rsidR="00AD13C8" w:rsidRPr="000635EB">
        <w:rPr>
          <w:b/>
        </w:rPr>
        <w:t>rezultat</w:t>
      </w:r>
      <w:proofErr w:type="spellEnd"/>
      <w:r w:rsidR="00AD13C8" w:rsidRPr="000635EB">
        <w:rPr>
          <w:b/>
        </w:rPr>
        <w:t xml:space="preserve"> </w:t>
      </w:r>
      <w:bookmarkEnd w:id="34"/>
      <w:bookmarkEnd w:id="35"/>
      <w:bookmarkEnd w:id="36"/>
      <w:bookmarkEnd w:id="37"/>
      <w:bookmarkEnd w:id="38"/>
      <w:bookmarkEnd w:id="39"/>
      <w:bookmarkEnd w:id="40"/>
      <w:bookmarkEnd w:id="41"/>
      <w:bookmarkEnd w:id="42"/>
      <w:bookmarkEnd w:id="43"/>
      <w:bookmarkEnd w:id="44"/>
      <w:r w:rsidR="00631440" w:rsidRPr="000635EB">
        <w:rPr>
          <w:b/>
        </w:rPr>
        <w:t xml:space="preserve"> </w:t>
      </w:r>
    </w:p>
    <w:p w:rsidR="00802753" w:rsidRDefault="00B525B7" w:rsidP="00B525B7">
      <w:pPr>
        <w:pStyle w:val="Text4"/>
        <w:pBdr>
          <w:top w:val="single" w:sz="4" w:space="1" w:color="auto"/>
          <w:left w:val="single" w:sz="4" w:space="4" w:color="auto"/>
          <w:bottom w:val="single" w:sz="4" w:space="1" w:color="auto"/>
          <w:right w:val="single" w:sz="4" w:space="4" w:color="auto"/>
        </w:pBdr>
        <w:ind w:left="0"/>
        <w:rPr>
          <w:noProof/>
        </w:rPr>
      </w:pPr>
      <w:r w:rsidRPr="000858F3">
        <w:rPr>
          <w:b/>
          <w:noProof/>
        </w:rPr>
        <w:t>R.10</w:t>
      </w:r>
      <w:r>
        <w:rPr>
          <w:noProof/>
        </w:rPr>
        <w:t xml:space="preserve"> </w:t>
      </w:r>
      <w:r w:rsidR="0032196B">
        <w:rPr>
          <w:noProof/>
        </w:rPr>
        <w:t>Mai buna</w:t>
      </w:r>
      <w:r w:rsidRPr="002B4016">
        <w:rPr>
          <w:noProof/>
        </w:rPr>
        <w:t xml:space="preserve"> organizare a lanțului de aprovizionare: </w:t>
      </w:r>
      <w:r w:rsidR="0032196B">
        <w:rPr>
          <w:noProof/>
        </w:rPr>
        <w:t>ponderea fermelor</w:t>
      </w:r>
      <w:r w:rsidRPr="002B4016">
        <w:rPr>
          <w:noProof/>
        </w:rPr>
        <w:t xml:space="preserve"> care participă la grupuri de producători, organizații de producători, piețe locale, lanțuri scurte de aprovizionare și sisteme de calit</w:t>
      </w:r>
      <w:r w:rsidR="0032196B">
        <w:rPr>
          <w:noProof/>
        </w:rPr>
        <w:t>ate sprijinite de PAC.</w:t>
      </w:r>
    </w:p>
    <w:p w:rsidR="00C150DE" w:rsidRPr="00C148FA" w:rsidRDefault="00C148FA" w:rsidP="00B525B7">
      <w:pPr>
        <w:pStyle w:val="Text4"/>
        <w:pBdr>
          <w:top w:val="single" w:sz="4" w:space="1" w:color="auto"/>
          <w:left w:val="single" w:sz="4" w:space="4" w:color="auto"/>
          <w:bottom w:val="single" w:sz="4" w:space="1" w:color="auto"/>
          <w:right w:val="single" w:sz="4" w:space="4" w:color="auto"/>
        </w:pBdr>
        <w:ind w:left="0"/>
        <w:rPr>
          <w:lang w:val="ro-RO"/>
        </w:rPr>
      </w:pPr>
      <w:r w:rsidRPr="000858F3">
        <w:rPr>
          <w:b/>
          <w:noProof/>
        </w:rPr>
        <w:t>R.11</w:t>
      </w:r>
      <w:r>
        <w:rPr>
          <w:noProof/>
        </w:rPr>
        <w:t xml:space="preserve"> Concentrarea ofertei</w:t>
      </w:r>
      <w:r>
        <w:rPr>
          <w:noProof/>
          <w:lang w:val="en-US"/>
        </w:rPr>
        <w:t>: ponderea valorii producției comercializate de grupuri de producători sau organizații de producători  sectoriale prin intermediul unor programe operaționale.</w:t>
      </w:r>
      <w:r w:rsidR="00C150DE">
        <w:rPr>
          <w:noProof/>
        </w:rPr>
        <w:t xml:space="preserve"> </w:t>
      </w:r>
    </w:p>
    <w:p w:rsidR="00802753" w:rsidRPr="00CE1818" w:rsidRDefault="00B525B7" w:rsidP="00AD13C8">
      <w:pPr>
        <w:pStyle w:val="Heading3"/>
        <w:numPr>
          <w:ilvl w:val="0"/>
          <w:numId w:val="0"/>
        </w:numPr>
        <w:ind w:left="-90" w:hanging="737"/>
        <w:rPr>
          <w:b/>
        </w:rPr>
      </w:pPr>
      <w:bookmarkStart w:id="45" w:name="_Toc77173490"/>
      <w:bookmarkStart w:id="46" w:name="_Toc77675084"/>
      <w:bookmarkStart w:id="47" w:name="_Toc78293384"/>
      <w:bookmarkStart w:id="48" w:name="_Toc78296327"/>
      <w:bookmarkStart w:id="49" w:name="_Toc78379332"/>
      <w:bookmarkStart w:id="50" w:name="_Toc78384984"/>
      <w:bookmarkStart w:id="51" w:name="_Toc78389844"/>
      <w:bookmarkStart w:id="52" w:name="_Toc81568681"/>
      <w:bookmarkStart w:id="53" w:name="_Toc81569469"/>
      <w:bookmarkStart w:id="54" w:name="_Toc81572454"/>
      <w:bookmarkStart w:id="55" w:name="_Toc86137178"/>
      <w:r>
        <w:t xml:space="preserve">            </w:t>
      </w:r>
      <w:r w:rsidR="008C6CF9" w:rsidRPr="00CE1818">
        <w:rPr>
          <w:b/>
        </w:rPr>
        <w:t xml:space="preserve">1.1.5 </w:t>
      </w:r>
      <w:proofErr w:type="spellStart"/>
      <w:r w:rsidRPr="00CE1818">
        <w:rPr>
          <w:b/>
        </w:rPr>
        <w:t>Descrierea</w:t>
      </w:r>
      <w:proofErr w:type="spellEnd"/>
      <w:r w:rsidRPr="00CE1818">
        <w:rPr>
          <w:b/>
        </w:rPr>
        <w:t xml:space="preserve"> </w:t>
      </w:r>
      <w:proofErr w:type="spellStart"/>
      <w:r w:rsidRPr="00CE1818">
        <w:rPr>
          <w:b/>
        </w:rPr>
        <w:t>cerințelor</w:t>
      </w:r>
      <w:proofErr w:type="spellEnd"/>
      <w:r w:rsidRPr="00CE1818">
        <w:rPr>
          <w:b/>
        </w:rPr>
        <w:t xml:space="preserve"> de </w:t>
      </w:r>
      <w:proofErr w:type="spellStart"/>
      <w:r w:rsidRPr="00CE1818">
        <w:rPr>
          <w:b/>
        </w:rPr>
        <w:t>intervenție</w:t>
      </w:r>
      <w:proofErr w:type="spellEnd"/>
      <w:r w:rsidRPr="00CE1818">
        <w:rPr>
          <w:b/>
        </w:rPr>
        <w:t xml:space="preserve"> care </w:t>
      </w:r>
      <w:proofErr w:type="spellStart"/>
      <w:r w:rsidRPr="00CE1818">
        <w:rPr>
          <w:b/>
        </w:rPr>
        <w:t>asigură</w:t>
      </w:r>
      <w:proofErr w:type="spellEnd"/>
      <w:r w:rsidRPr="00CE1818">
        <w:rPr>
          <w:b/>
        </w:rPr>
        <w:t xml:space="preserve"> o </w:t>
      </w:r>
      <w:proofErr w:type="spellStart"/>
      <w:r w:rsidRPr="00CE1818">
        <w:rPr>
          <w:b/>
        </w:rPr>
        <w:t>contribuție</w:t>
      </w:r>
      <w:proofErr w:type="spellEnd"/>
      <w:r w:rsidRPr="00CE1818">
        <w:rPr>
          <w:b/>
        </w:rPr>
        <w:t xml:space="preserve"> </w:t>
      </w:r>
      <w:proofErr w:type="spellStart"/>
      <w:r w:rsidRPr="00CE1818">
        <w:rPr>
          <w:b/>
        </w:rPr>
        <w:t>e</w:t>
      </w:r>
      <w:r w:rsidR="000858F3">
        <w:rPr>
          <w:b/>
        </w:rPr>
        <w:t>ficace</w:t>
      </w:r>
      <w:proofErr w:type="spellEnd"/>
      <w:r w:rsidR="000858F3">
        <w:rPr>
          <w:b/>
        </w:rPr>
        <w:t xml:space="preserve"> </w:t>
      </w:r>
      <w:proofErr w:type="spellStart"/>
      <w:r w:rsidR="000858F3">
        <w:rPr>
          <w:b/>
        </w:rPr>
        <w:t>sau</w:t>
      </w:r>
      <w:proofErr w:type="spellEnd"/>
      <w:r w:rsidR="000858F3">
        <w:rPr>
          <w:b/>
        </w:rPr>
        <w:t xml:space="preserve"> </w:t>
      </w:r>
      <w:proofErr w:type="spellStart"/>
      <w:r w:rsidR="000858F3">
        <w:rPr>
          <w:b/>
        </w:rPr>
        <w:t>efectivă</w:t>
      </w:r>
      <w:proofErr w:type="spellEnd"/>
      <w:r w:rsidR="00CE1818">
        <w:rPr>
          <w:b/>
        </w:rPr>
        <w:t xml:space="preserve"> la </w:t>
      </w:r>
      <w:proofErr w:type="spellStart"/>
      <w:r w:rsidR="00CE1818">
        <w:rPr>
          <w:b/>
        </w:rPr>
        <w:t>punerea</w:t>
      </w:r>
      <w:proofErr w:type="spellEnd"/>
      <w:r w:rsidR="00CE1818">
        <w:rPr>
          <w:b/>
        </w:rPr>
        <w:t xml:space="preserve"> </w:t>
      </w:r>
      <w:proofErr w:type="spellStart"/>
      <w:r w:rsidR="00CE1818">
        <w:rPr>
          <w:b/>
        </w:rPr>
        <w:t>î</w:t>
      </w:r>
      <w:r w:rsidRPr="00CE1818">
        <w:rPr>
          <w:b/>
        </w:rPr>
        <w:t>n</w:t>
      </w:r>
      <w:proofErr w:type="spellEnd"/>
      <w:r w:rsidRPr="00CE1818">
        <w:rPr>
          <w:b/>
        </w:rPr>
        <w:t xml:space="preserve"> </w:t>
      </w:r>
      <w:proofErr w:type="spellStart"/>
      <w:r w:rsidRPr="00CE1818">
        <w:rPr>
          <w:b/>
        </w:rPr>
        <w:t>aplicare</w:t>
      </w:r>
      <w:proofErr w:type="spellEnd"/>
      <w:r w:rsidR="00AD13C8" w:rsidRPr="00CE1818">
        <w:rPr>
          <w:b/>
        </w:rPr>
        <w:t xml:space="preserve"> </w:t>
      </w:r>
      <w:bookmarkEnd w:id="45"/>
      <w:bookmarkEnd w:id="46"/>
      <w:bookmarkEnd w:id="47"/>
      <w:bookmarkEnd w:id="48"/>
      <w:bookmarkEnd w:id="49"/>
      <w:bookmarkEnd w:id="50"/>
      <w:bookmarkEnd w:id="51"/>
      <w:bookmarkEnd w:id="52"/>
      <w:bookmarkEnd w:id="53"/>
      <w:bookmarkEnd w:id="54"/>
      <w:bookmarkEnd w:id="55"/>
    </w:p>
    <w:p w:rsidR="00B525B7" w:rsidRDefault="00B525B7" w:rsidP="00802753">
      <w:pPr>
        <w:pStyle w:val="Guidelines"/>
        <w:pBdr>
          <w:top w:val="single" w:sz="4" w:space="0" w:color="auto"/>
          <w:right w:val="single" w:sz="4" w:space="0" w:color="auto"/>
        </w:pBdr>
        <w:tabs>
          <w:tab w:val="clear" w:pos="2302"/>
        </w:tabs>
        <w:rPr>
          <w:color w:val="000000" w:themeColor="text1"/>
        </w:rPr>
      </w:pPr>
      <w:proofErr w:type="spellStart"/>
      <w:r w:rsidRPr="00C26229">
        <w:rPr>
          <w:color w:val="000000" w:themeColor="text1"/>
        </w:rPr>
        <w:t>Obiectivul</w:t>
      </w:r>
      <w:proofErr w:type="spellEnd"/>
      <w:r w:rsidRPr="00C26229">
        <w:rPr>
          <w:color w:val="000000" w:themeColor="text1"/>
        </w:rPr>
        <w:t xml:space="preserve"> </w:t>
      </w:r>
      <w:r w:rsidR="00C26229" w:rsidRPr="00C26229">
        <w:rPr>
          <w:color w:val="000000" w:themeColor="text1"/>
          <w:lang w:val="ro-RO"/>
        </w:rPr>
        <w:t xml:space="preserve">intervenției este de a îmbunătății </w:t>
      </w:r>
      <w:r w:rsidR="001B1264">
        <w:rPr>
          <w:color w:val="000000" w:themeColor="text1"/>
          <w:lang w:val="ro-RO"/>
        </w:rPr>
        <w:t xml:space="preserve">infrastructura, </w:t>
      </w:r>
      <w:r w:rsidR="00C26229" w:rsidRPr="00C26229">
        <w:rPr>
          <w:color w:val="000000" w:themeColor="text1"/>
          <w:lang w:val="ro-RO"/>
        </w:rPr>
        <w:t>echipamentul tehnic al unei organizații de p</w:t>
      </w:r>
      <w:r w:rsidR="006C7F3F">
        <w:rPr>
          <w:color w:val="000000" w:themeColor="text1"/>
          <w:lang w:val="ro-RO"/>
        </w:rPr>
        <w:t xml:space="preserve">roducători </w:t>
      </w:r>
      <w:r w:rsidR="001B1264">
        <w:rPr>
          <w:color w:val="000000" w:themeColor="text1"/>
          <w:lang w:val="ro-RO"/>
        </w:rPr>
        <w:t xml:space="preserve">de fructe și legume </w:t>
      </w:r>
      <w:r w:rsidR="00C26229" w:rsidRPr="00C26229">
        <w:rPr>
          <w:color w:val="000000" w:themeColor="text1"/>
          <w:lang w:val="ro-RO"/>
        </w:rPr>
        <w:t xml:space="preserve">utilizate pentru </w:t>
      </w:r>
      <w:proofErr w:type="spellStart"/>
      <w:r w:rsidR="00C26229" w:rsidRPr="00C26229">
        <w:rPr>
          <w:color w:val="000000" w:themeColor="text1"/>
        </w:rPr>
        <w:t>planificarea</w:t>
      </w:r>
      <w:proofErr w:type="spellEnd"/>
      <w:r w:rsidR="00C26229" w:rsidRPr="00C26229">
        <w:rPr>
          <w:color w:val="000000" w:themeColor="text1"/>
        </w:rPr>
        <w:t xml:space="preserve"> </w:t>
      </w:r>
      <w:proofErr w:type="spellStart"/>
      <w:r w:rsidR="00C26229" w:rsidRPr="00C26229">
        <w:rPr>
          <w:color w:val="000000" w:themeColor="text1"/>
        </w:rPr>
        <w:t>și</w:t>
      </w:r>
      <w:proofErr w:type="spellEnd"/>
      <w:r w:rsidR="00C26229" w:rsidRPr="00C26229">
        <w:rPr>
          <w:color w:val="000000" w:themeColor="text1"/>
        </w:rPr>
        <w:t xml:space="preserve"> </w:t>
      </w:r>
      <w:proofErr w:type="spellStart"/>
      <w:r w:rsidR="00C26229" w:rsidRPr="00C26229">
        <w:rPr>
          <w:color w:val="000000" w:themeColor="text1"/>
        </w:rPr>
        <w:t>organizarea</w:t>
      </w:r>
      <w:proofErr w:type="spellEnd"/>
      <w:r w:rsidR="00C26229" w:rsidRPr="00C26229">
        <w:rPr>
          <w:color w:val="000000" w:themeColor="text1"/>
        </w:rPr>
        <w:t xml:space="preserve"> </w:t>
      </w:r>
      <w:proofErr w:type="spellStart"/>
      <w:r w:rsidR="00C26229" w:rsidRPr="00C26229">
        <w:rPr>
          <w:color w:val="000000" w:themeColor="text1"/>
        </w:rPr>
        <w:t>producției</w:t>
      </w:r>
      <w:proofErr w:type="spellEnd"/>
      <w:r w:rsidR="00C26229" w:rsidRPr="00C26229">
        <w:rPr>
          <w:color w:val="000000" w:themeColor="text1"/>
        </w:rPr>
        <w:t xml:space="preserve">, </w:t>
      </w:r>
      <w:proofErr w:type="spellStart"/>
      <w:r w:rsidR="00C26229" w:rsidRPr="00C26229">
        <w:rPr>
          <w:color w:val="000000" w:themeColor="text1"/>
        </w:rPr>
        <w:t>ajustarea</w:t>
      </w:r>
      <w:proofErr w:type="spellEnd"/>
      <w:r w:rsidR="00C26229" w:rsidRPr="00C26229">
        <w:rPr>
          <w:color w:val="000000" w:themeColor="text1"/>
        </w:rPr>
        <w:t xml:space="preserve"> </w:t>
      </w:r>
      <w:proofErr w:type="spellStart"/>
      <w:r w:rsidR="00C26229" w:rsidRPr="00C26229">
        <w:rPr>
          <w:color w:val="000000" w:themeColor="text1"/>
        </w:rPr>
        <w:t>producției</w:t>
      </w:r>
      <w:proofErr w:type="spellEnd"/>
      <w:r w:rsidR="00C26229" w:rsidRPr="00C26229">
        <w:rPr>
          <w:color w:val="000000" w:themeColor="text1"/>
        </w:rPr>
        <w:t xml:space="preserve"> </w:t>
      </w:r>
      <w:proofErr w:type="spellStart"/>
      <w:r w:rsidR="00C26229" w:rsidRPr="00C26229">
        <w:rPr>
          <w:color w:val="000000" w:themeColor="text1"/>
        </w:rPr>
        <w:t>în</w:t>
      </w:r>
      <w:proofErr w:type="spellEnd"/>
      <w:r w:rsidR="00C26229" w:rsidRPr="00C26229">
        <w:rPr>
          <w:color w:val="000000" w:themeColor="text1"/>
        </w:rPr>
        <w:t xml:space="preserve"> </w:t>
      </w:r>
      <w:proofErr w:type="spellStart"/>
      <w:r w:rsidR="00C26229" w:rsidRPr="00C26229">
        <w:rPr>
          <w:color w:val="000000" w:themeColor="text1"/>
        </w:rPr>
        <w:t>funcție</w:t>
      </w:r>
      <w:proofErr w:type="spellEnd"/>
      <w:r w:rsidR="00C26229" w:rsidRPr="00C26229">
        <w:rPr>
          <w:color w:val="000000" w:themeColor="text1"/>
        </w:rPr>
        <w:t xml:space="preserve"> de </w:t>
      </w:r>
      <w:proofErr w:type="spellStart"/>
      <w:r w:rsidR="00C26229" w:rsidRPr="00C26229">
        <w:rPr>
          <w:color w:val="000000" w:themeColor="text1"/>
        </w:rPr>
        <w:t>cerere</w:t>
      </w:r>
      <w:proofErr w:type="spellEnd"/>
      <w:r w:rsidR="00C26229" w:rsidRPr="00C26229">
        <w:rPr>
          <w:color w:val="000000" w:themeColor="text1"/>
        </w:rPr>
        <w:t xml:space="preserve">, </w:t>
      </w:r>
      <w:proofErr w:type="spellStart"/>
      <w:r w:rsidR="00C26229" w:rsidRPr="00C26229">
        <w:rPr>
          <w:color w:val="000000" w:themeColor="text1"/>
        </w:rPr>
        <w:t>în</w:t>
      </w:r>
      <w:proofErr w:type="spellEnd"/>
      <w:r w:rsidR="00C26229" w:rsidRPr="00C26229">
        <w:rPr>
          <w:color w:val="000000" w:themeColor="text1"/>
        </w:rPr>
        <w:t xml:space="preserve"> special </w:t>
      </w:r>
      <w:proofErr w:type="spellStart"/>
      <w:r w:rsidR="00C26229" w:rsidRPr="00C26229">
        <w:rPr>
          <w:color w:val="000000" w:themeColor="text1"/>
        </w:rPr>
        <w:t>în</w:t>
      </w:r>
      <w:proofErr w:type="spellEnd"/>
      <w:r w:rsidR="00C26229" w:rsidRPr="00C26229">
        <w:rPr>
          <w:color w:val="000000" w:themeColor="text1"/>
        </w:rPr>
        <w:t xml:space="preserve"> </w:t>
      </w:r>
      <w:proofErr w:type="spellStart"/>
      <w:r w:rsidR="00C26229" w:rsidRPr="00C26229">
        <w:rPr>
          <w:color w:val="000000" w:themeColor="text1"/>
        </w:rPr>
        <w:t>ceea</w:t>
      </w:r>
      <w:proofErr w:type="spellEnd"/>
      <w:r w:rsidR="00C26229" w:rsidRPr="00C26229">
        <w:rPr>
          <w:color w:val="000000" w:themeColor="text1"/>
        </w:rPr>
        <w:t xml:space="preserve"> </w:t>
      </w:r>
      <w:proofErr w:type="spellStart"/>
      <w:r w:rsidR="00C26229" w:rsidRPr="00C26229">
        <w:rPr>
          <w:color w:val="000000" w:themeColor="text1"/>
        </w:rPr>
        <w:t>ce</w:t>
      </w:r>
      <w:proofErr w:type="spellEnd"/>
      <w:r w:rsidR="00C26229" w:rsidRPr="00C26229">
        <w:rPr>
          <w:color w:val="000000" w:themeColor="text1"/>
        </w:rPr>
        <w:t xml:space="preserve"> </w:t>
      </w:r>
      <w:proofErr w:type="spellStart"/>
      <w:r w:rsidR="00C26229" w:rsidRPr="00C26229">
        <w:rPr>
          <w:color w:val="000000" w:themeColor="text1"/>
        </w:rPr>
        <w:t>privește</w:t>
      </w:r>
      <w:proofErr w:type="spellEnd"/>
      <w:r w:rsidR="00C26229" w:rsidRPr="00C26229">
        <w:rPr>
          <w:color w:val="000000" w:themeColor="text1"/>
        </w:rPr>
        <w:t xml:space="preserve"> </w:t>
      </w:r>
      <w:proofErr w:type="spellStart"/>
      <w:r w:rsidR="00C26229" w:rsidRPr="00C26229">
        <w:rPr>
          <w:color w:val="000000" w:themeColor="text1"/>
        </w:rPr>
        <w:t>calitatea</w:t>
      </w:r>
      <w:proofErr w:type="spellEnd"/>
      <w:r w:rsidR="00C26229" w:rsidRPr="00C26229">
        <w:rPr>
          <w:color w:val="000000" w:themeColor="text1"/>
        </w:rPr>
        <w:t xml:space="preserve"> </w:t>
      </w:r>
      <w:proofErr w:type="spellStart"/>
      <w:r w:rsidR="00C26229" w:rsidRPr="00C26229">
        <w:rPr>
          <w:color w:val="000000" w:themeColor="text1"/>
        </w:rPr>
        <w:t>și</w:t>
      </w:r>
      <w:proofErr w:type="spellEnd"/>
      <w:r w:rsidR="00C26229" w:rsidRPr="00C26229">
        <w:rPr>
          <w:color w:val="000000" w:themeColor="text1"/>
        </w:rPr>
        <w:t xml:space="preserve"> </w:t>
      </w:r>
      <w:proofErr w:type="spellStart"/>
      <w:r w:rsidR="00C26229" w:rsidRPr="00C26229">
        <w:rPr>
          <w:color w:val="000000" w:themeColor="text1"/>
        </w:rPr>
        <w:t>cantitatea</w:t>
      </w:r>
      <w:proofErr w:type="spellEnd"/>
      <w:r w:rsidR="00C26229" w:rsidRPr="00C26229">
        <w:rPr>
          <w:color w:val="000000" w:themeColor="text1"/>
        </w:rPr>
        <w:t xml:space="preserve">, </w:t>
      </w:r>
      <w:proofErr w:type="spellStart"/>
      <w:r w:rsidR="00C26229" w:rsidRPr="00C26229">
        <w:rPr>
          <w:color w:val="000000" w:themeColor="text1"/>
        </w:rPr>
        <w:t>optimizarea</w:t>
      </w:r>
      <w:proofErr w:type="spellEnd"/>
      <w:r w:rsidR="00C26229" w:rsidRPr="00C26229">
        <w:rPr>
          <w:color w:val="000000" w:themeColor="text1"/>
        </w:rPr>
        <w:t xml:space="preserve"> </w:t>
      </w:r>
      <w:proofErr w:type="spellStart"/>
      <w:r w:rsidR="00C26229" w:rsidRPr="00C26229">
        <w:rPr>
          <w:color w:val="000000" w:themeColor="text1"/>
        </w:rPr>
        <w:t>costurilor</w:t>
      </w:r>
      <w:proofErr w:type="spellEnd"/>
      <w:r w:rsidR="00C26229" w:rsidRPr="00C26229">
        <w:rPr>
          <w:color w:val="000000" w:themeColor="text1"/>
        </w:rPr>
        <w:t xml:space="preserve"> de </w:t>
      </w:r>
      <w:proofErr w:type="spellStart"/>
      <w:r w:rsidR="00C26229" w:rsidRPr="00C26229">
        <w:rPr>
          <w:color w:val="000000" w:themeColor="text1"/>
        </w:rPr>
        <w:t>producție</w:t>
      </w:r>
      <w:proofErr w:type="spellEnd"/>
      <w:r w:rsidR="00C26229" w:rsidRPr="00C26229">
        <w:rPr>
          <w:color w:val="000000" w:themeColor="text1"/>
        </w:rPr>
        <w:t xml:space="preserve"> </w:t>
      </w:r>
      <w:proofErr w:type="spellStart"/>
      <w:r w:rsidR="00C26229" w:rsidRPr="00C26229">
        <w:rPr>
          <w:color w:val="000000" w:themeColor="text1"/>
        </w:rPr>
        <w:t>și</w:t>
      </w:r>
      <w:proofErr w:type="spellEnd"/>
      <w:r w:rsidR="00C26229" w:rsidRPr="00C26229">
        <w:rPr>
          <w:color w:val="000000" w:themeColor="text1"/>
        </w:rPr>
        <w:t xml:space="preserve"> a </w:t>
      </w:r>
      <w:proofErr w:type="spellStart"/>
      <w:r w:rsidR="00C26229" w:rsidRPr="00C26229">
        <w:rPr>
          <w:color w:val="000000" w:themeColor="text1"/>
        </w:rPr>
        <w:t>rentabilității</w:t>
      </w:r>
      <w:proofErr w:type="spellEnd"/>
      <w:r w:rsidR="00C26229" w:rsidRPr="00C26229">
        <w:rPr>
          <w:color w:val="000000" w:themeColor="text1"/>
        </w:rPr>
        <w:t xml:space="preserve"> </w:t>
      </w:r>
      <w:proofErr w:type="spellStart"/>
      <w:r w:rsidR="00C26229" w:rsidRPr="00C26229">
        <w:rPr>
          <w:color w:val="000000" w:themeColor="text1"/>
        </w:rPr>
        <w:t>investițiilor</w:t>
      </w:r>
      <w:proofErr w:type="spellEnd"/>
      <w:r w:rsidR="00C26229" w:rsidRPr="00C26229">
        <w:rPr>
          <w:color w:val="000000" w:themeColor="text1"/>
        </w:rPr>
        <w:t xml:space="preserve">, </w:t>
      </w:r>
      <w:proofErr w:type="spellStart"/>
      <w:r w:rsidR="00C26229" w:rsidRPr="00C26229">
        <w:rPr>
          <w:color w:val="000000" w:themeColor="text1"/>
        </w:rPr>
        <w:t>stabilizarea</w:t>
      </w:r>
      <w:proofErr w:type="spellEnd"/>
      <w:r w:rsidR="00C26229" w:rsidRPr="00C26229">
        <w:rPr>
          <w:color w:val="000000" w:themeColor="text1"/>
        </w:rPr>
        <w:t xml:space="preserve"> </w:t>
      </w:r>
      <w:proofErr w:type="spellStart"/>
      <w:r w:rsidR="00C26229" w:rsidRPr="00C26229">
        <w:rPr>
          <w:color w:val="000000" w:themeColor="text1"/>
        </w:rPr>
        <w:t>prețurilor</w:t>
      </w:r>
      <w:proofErr w:type="spellEnd"/>
      <w:r w:rsidR="00C26229" w:rsidRPr="00C26229">
        <w:rPr>
          <w:color w:val="000000" w:themeColor="text1"/>
        </w:rPr>
        <w:t xml:space="preserve"> la </w:t>
      </w:r>
      <w:proofErr w:type="spellStart"/>
      <w:r w:rsidR="00C26229" w:rsidRPr="00C26229">
        <w:rPr>
          <w:color w:val="000000" w:themeColor="text1"/>
        </w:rPr>
        <w:t>producător</w:t>
      </w:r>
      <w:proofErr w:type="spellEnd"/>
      <w:r w:rsidR="00C26229" w:rsidRPr="00C26229">
        <w:rPr>
          <w:color w:val="000000" w:themeColor="text1"/>
        </w:rPr>
        <w:t>.</w:t>
      </w:r>
    </w:p>
    <w:p w:rsidR="00C844B9" w:rsidRPr="009A63CE" w:rsidRDefault="00C96AE1" w:rsidP="0044116B">
      <w:pPr>
        <w:pStyle w:val="Guidelines"/>
        <w:pBdr>
          <w:top w:val="single" w:sz="4" w:space="0" w:color="auto"/>
          <w:right w:val="single" w:sz="4" w:space="0" w:color="auto"/>
        </w:pBdr>
        <w:tabs>
          <w:tab w:val="clear" w:pos="2302"/>
        </w:tabs>
        <w:rPr>
          <w:color w:val="000000" w:themeColor="text1"/>
        </w:rPr>
      </w:pPr>
      <w:proofErr w:type="spellStart"/>
      <w:r>
        <w:rPr>
          <w:color w:val="000000" w:themeColor="text1"/>
        </w:rPr>
        <w:lastRenderedPageBreak/>
        <w:t>Aceast</w:t>
      </w:r>
      <w:proofErr w:type="spellEnd"/>
      <w:r>
        <w:rPr>
          <w:color w:val="000000" w:themeColor="text1"/>
        </w:rPr>
        <w:t xml:space="preserve"> tip de </w:t>
      </w:r>
      <w:proofErr w:type="spellStart"/>
      <w:r>
        <w:rPr>
          <w:color w:val="000000" w:themeColor="text1"/>
        </w:rPr>
        <w:t>intervenție</w:t>
      </w:r>
      <w:proofErr w:type="spellEnd"/>
      <w:r w:rsidR="00C844B9" w:rsidRPr="009A63CE">
        <w:rPr>
          <w:color w:val="000000" w:themeColor="text1"/>
        </w:rPr>
        <w:t xml:space="preserve"> </w:t>
      </w:r>
      <w:proofErr w:type="spellStart"/>
      <w:r w:rsidR="00C844B9" w:rsidRPr="009A63CE">
        <w:rPr>
          <w:color w:val="000000" w:themeColor="text1"/>
        </w:rPr>
        <w:t>trebuie</w:t>
      </w:r>
      <w:proofErr w:type="spellEnd"/>
      <w:r w:rsidR="00C844B9" w:rsidRPr="009A63CE">
        <w:rPr>
          <w:color w:val="000000" w:themeColor="text1"/>
        </w:rPr>
        <w:t xml:space="preserve"> </w:t>
      </w:r>
      <w:proofErr w:type="spellStart"/>
      <w:proofErr w:type="gramStart"/>
      <w:r w:rsidR="00C844B9" w:rsidRPr="009A63CE">
        <w:rPr>
          <w:color w:val="000000" w:themeColor="text1"/>
        </w:rPr>
        <w:t>să</w:t>
      </w:r>
      <w:proofErr w:type="spellEnd"/>
      <w:proofErr w:type="gramEnd"/>
      <w:r w:rsidR="00C844B9" w:rsidRPr="009A63CE">
        <w:rPr>
          <w:color w:val="000000" w:themeColor="text1"/>
        </w:rPr>
        <w:t xml:space="preserve"> se </w:t>
      </w:r>
      <w:proofErr w:type="spellStart"/>
      <w:r w:rsidR="00C844B9" w:rsidRPr="009A63CE">
        <w:rPr>
          <w:color w:val="000000" w:themeColor="text1"/>
        </w:rPr>
        <w:t>orienteze</w:t>
      </w:r>
      <w:proofErr w:type="spellEnd"/>
      <w:r w:rsidR="00C844B9" w:rsidRPr="009A63CE">
        <w:rPr>
          <w:color w:val="000000" w:themeColor="text1"/>
        </w:rPr>
        <w:t xml:space="preserve"> </w:t>
      </w:r>
      <w:proofErr w:type="spellStart"/>
      <w:r w:rsidR="00C844B9" w:rsidRPr="009A63CE">
        <w:rPr>
          <w:color w:val="000000" w:themeColor="text1"/>
        </w:rPr>
        <w:t>spre</w:t>
      </w:r>
      <w:proofErr w:type="spellEnd"/>
      <w:r w:rsidR="00C844B9" w:rsidRPr="009A63CE">
        <w:rPr>
          <w:color w:val="000000" w:themeColor="text1"/>
        </w:rPr>
        <w:t xml:space="preserve"> </w:t>
      </w:r>
      <w:proofErr w:type="spellStart"/>
      <w:r w:rsidR="00C844B9" w:rsidRPr="009A63CE">
        <w:rPr>
          <w:color w:val="000000" w:themeColor="text1"/>
        </w:rPr>
        <w:t>creşterea</w:t>
      </w:r>
      <w:proofErr w:type="spellEnd"/>
      <w:r w:rsidR="00C844B9" w:rsidRPr="009A63CE">
        <w:rPr>
          <w:color w:val="000000" w:themeColor="text1"/>
        </w:rPr>
        <w:t xml:space="preserve"> </w:t>
      </w:r>
      <w:proofErr w:type="spellStart"/>
      <w:r w:rsidR="00C844B9" w:rsidRPr="009A63CE">
        <w:rPr>
          <w:color w:val="000000" w:themeColor="text1"/>
        </w:rPr>
        <w:t>competitivităţii</w:t>
      </w:r>
      <w:proofErr w:type="spellEnd"/>
      <w:r w:rsidR="00C844B9" w:rsidRPr="009A63CE">
        <w:rPr>
          <w:color w:val="000000" w:themeColor="text1"/>
        </w:rPr>
        <w:t xml:space="preserve"> </w:t>
      </w:r>
      <w:proofErr w:type="spellStart"/>
      <w:r w:rsidR="00C844B9" w:rsidRPr="009A63CE">
        <w:rPr>
          <w:color w:val="000000" w:themeColor="text1"/>
        </w:rPr>
        <w:t>produselor</w:t>
      </w:r>
      <w:proofErr w:type="spellEnd"/>
      <w:r w:rsidR="00C844B9" w:rsidRPr="009A63CE">
        <w:rPr>
          <w:color w:val="000000" w:themeColor="text1"/>
        </w:rPr>
        <w:t xml:space="preserve"> care se </w:t>
      </w:r>
      <w:proofErr w:type="spellStart"/>
      <w:r w:rsidR="00C844B9" w:rsidRPr="009A63CE">
        <w:rPr>
          <w:color w:val="000000" w:themeColor="text1"/>
        </w:rPr>
        <w:t>poate</w:t>
      </w:r>
      <w:proofErr w:type="spellEnd"/>
      <w:r w:rsidR="00C844B9" w:rsidRPr="009A63CE">
        <w:rPr>
          <w:color w:val="000000" w:themeColor="text1"/>
        </w:rPr>
        <w:t xml:space="preserve"> </w:t>
      </w:r>
      <w:proofErr w:type="spellStart"/>
      <w:r w:rsidR="00C844B9" w:rsidRPr="009A63CE">
        <w:rPr>
          <w:color w:val="000000" w:themeColor="text1"/>
        </w:rPr>
        <w:t>asigura</w:t>
      </w:r>
      <w:proofErr w:type="spellEnd"/>
      <w:r w:rsidR="00C844B9" w:rsidRPr="009A63CE">
        <w:rPr>
          <w:color w:val="000000" w:themeColor="text1"/>
        </w:rPr>
        <w:t xml:space="preserve"> </w:t>
      </w:r>
      <w:proofErr w:type="spellStart"/>
      <w:r w:rsidR="00C844B9" w:rsidRPr="009A63CE">
        <w:rPr>
          <w:color w:val="000000" w:themeColor="text1"/>
        </w:rPr>
        <w:t>prin</w:t>
      </w:r>
      <w:proofErr w:type="spellEnd"/>
      <w:r w:rsidR="00C844B9" w:rsidRPr="009A63CE">
        <w:rPr>
          <w:color w:val="000000" w:themeColor="text1"/>
        </w:rPr>
        <w:t xml:space="preserve"> </w:t>
      </w:r>
      <w:proofErr w:type="spellStart"/>
      <w:r w:rsidR="00C844B9" w:rsidRPr="009A63CE">
        <w:rPr>
          <w:color w:val="000000" w:themeColor="text1"/>
        </w:rPr>
        <w:t>optimizarea</w:t>
      </w:r>
      <w:proofErr w:type="spellEnd"/>
      <w:r w:rsidR="00C844B9" w:rsidRPr="009A63CE">
        <w:rPr>
          <w:color w:val="000000" w:themeColor="text1"/>
        </w:rPr>
        <w:t xml:space="preserve"> </w:t>
      </w:r>
      <w:proofErr w:type="spellStart"/>
      <w:r w:rsidR="00C844B9" w:rsidRPr="009A63CE">
        <w:rPr>
          <w:color w:val="000000" w:themeColor="text1"/>
        </w:rPr>
        <w:t>costurilor</w:t>
      </w:r>
      <w:proofErr w:type="spellEnd"/>
      <w:r w:rsidR="00C844B9" w:rsidRPr="009A63CE">
        <w:rPr>
          <w:color w:val="000000" w:themeColor="text1"/>
        </w:rPr>
        <w:t xml:space="preserve"> de </w:t>
      </w:r>
      <w:proofErr w:type="spellStart"/>
      <w:r w:rsidR="00C844B9" w:rsidRPr="009A63CE">
        <w:rPr>
          <w:color w:val="000000" w:themeColor="text1"/>
        </w:rPr>
        <w:t>producţie</w:t>
      </w:r>
      <w:proofErr w:type="spellEnd"/>
      <w:r w:rsidR="00C844B9" w:rsidRPr="009A63CE">
        <w:rPr>
          <w:color w:val="000000" w:themeColor="text1"/>
        </w:rPr>
        <w:t xml:space="preserve">. </w:t>
      </w:r>
      <w:proofErr w:type="spellStart"/>
      <w:r w:rsidR="00C844B9" w:rsidRPr="009A63CE">
        <w:rPr>
          <w:color w:val="000000" w:themeColor="text1"/>
        </w:rPr>
        <w:t>În</w:t>
      </w:r>
      <w:proofErr w:type="spellEnd"/>
      <w:r w:rsidR="00C844B9" w:rsidRPr="009A63CE">
        <w:rPr>
          <w:color w:val="000000" w:themeColor="text1"/>
        </w:rPr>
        <w:t xml:space="preserve"> </w:t>
      </w:r>
      <w:proofErr w:type="spellStart"/>
      <w:r w:rsidR="00C844B9" w:rsidRPr="009A63CE">
        <w:rPr>
          <w:color w:val="000000" w:themeColor="text1"/>
        </w:rPr>
        <w:t>acelaşi</w:t>
      </w:r>
      <w:proofErr w:type="spellEnd"/>
      <w:r w:rsidR="00C844B9" w:rsidRPr="009A63CE">
        <w:rPr>
          <w:color w:val="000000" w:themeColor="text1"/>
        </w:rPr>
        <w:t xml:space="preserve"> </w:t>
      </w:r>
      <w:proofErr w:type="spellStart"/>
      <w:r w:rsidR="00C844B9" w:rsidRPr="009A63CE">
        <w:rPr>
          <w:color w:val="000000" w:themeColor="text1"/>
        </w:rPr>
        <w:t>timp</w:t>
      </w:r>
      <w:proofErr w:type="spellEnd"/>
      <w:r w:rsidR="00C844B9" w:rsidRPr="009A63CE">
        <w:rPr>
          <w:color w:val="000000" w:themeColor="text1"/>
        </w:rPr>
        <w:t xml:space="preserve"> </w:t>
      </w:r>
      <w:proofErr w:type="spellStart"/>
      <w:r w:rsidR="00C844B9" w:rsidRPr="009A63CE">
        <w:rPr>
          <w:color w:val="000000" w:themeColor="text1"/>
        </w:rPr>
        <w:t>sunt</w:t>
      </w:r>
      <w:proofErr w:type="spellEnd"/>
      <w:r w:rsidR="00C844B9" w:rsidRPr="009A63CE">
        <w:rPr>
          <w:color w:val="000000" w:themeColor="text1"/>
        </w:rPr>
        <w:t xml:space="preserve"> </w:t>
      </w:r>
      <w:proofErr w:type="spellStart"/>
      <w:r w:rsidR="00C844B9" w:rsidRPr="009A63CE">
        <w:rPr>
          <w:color w:val="000000" w:themeColor="text1"/>
        </w:rPr>
        <w:t>necesare</w:t>
      </w:r>
      <w:proofErr w:type="spellEnd"/>
      <w:r w:rsidR="00C844B9" w:rsidRPr="009A63CE">
        <w:rPr>
          <w:color w:val="000000" w:themeColor="text1"/>
        </w:rPr>
        <w:t xml:space="preserve"> </w:t>
      </w:r>
      <w:proofErr w:type="spellStart"/>
      <w:r w:rsidR="00C844B9" w:rsidRPr="009A63CE">
        <w:rPr>
          <w:color w:val="000000" w:themeColor="text1"/>
        </w:rPr>
        <w:t>investiţii</w:t>
      </w:r>
      <w:proofErr w:type="spellEnd"/>
      <w:r w:rsidR="00C844B9" w:rsidRPr="009A63CE">
        <w:rPr>
          <w:color w:val="000000" w:themeColor="text1"/>
        </w:rPr>
        <w:t xml:space="preserve"> </w:t>
      </w:r>
      <w:proofErr w:type="spellStart"/>
      <w:r w:rsidR="00C844B9" w:rsidRPr="009A63CE">
        <w:rPr>
          <w:color w:val="000000" w:themeColor="text1"/>
        </w:rPr>
        <w:t>în</w:t>
      </w:r>
      <w:proofErr w:type="spellEnd"/>
      <w:r w:rsidR="00C844B9" w:rsidRPr="009A63CE">
        <w:rPr>
          <w:color w:val="000000" w:themeColor="text1"/>
        </w:rPr>
        <w:t xml:space="preserve"> </w:t>
      </w:r>
      <w:proofErr w:type="spellStart"/>
      <w:r w:rsidR="00C844B9" w:rsidRPr="009A63CE">
        <w:rPr>
          <w:color w:val="000000" w:themeColor="text1"/>
        </w:rPr>
        <w:t>tehnologie</w:t>
      </w:r>
      <w:proofErr w:type="spellEnd"/>
      <w:r w:rsidR="00C844B9" w:rsidRPr="009A63CE">
        <w:rPr>
          <w:color w:val="000000" w:themeColor="text1"/>
        </w:rPr>
        <w:t xml:space="preserve"> care </w:t>
      </w:r>
      <w:proofErr w:type="spellStart"/>
      <w:proofErr w:type="gramStart"/>
      <w:r w:rsidR="00C844B9" w:rsidRPr="009A63CE">
        <w:rPr>
          <w:color w:val="000000" w:themeColor="text1"/>
        </w:rPr>
        <w:t>să</w:t>
      </w:r>
      <w:proofErr w:type="spellEnd"/>
      <w:proofErr w:type="gramEnd"/>
      <w:r w:rsidR="00C844B9" w:rsidRPr="009A63CE">
        <w:rPr>
          <w:color w:val="000000" w:themeColor="text1"/>
        </w:rPr>
        <w:t xml:space="preserve"> determine </w:t>
      </w:r>
      <w:proofErr w:type="spellStart"/>
      <w:r w:rsidR="00C844B9" w:rsidRPr="009A63CE">
        <w:rPr>
          <w:color w:val="000000" w:themeColor="text1"/>
        </w:rPr>
        <w:t>crearea</w:t>
      </w:r>
      <w:proofErr w:type="spellEnd"/>
      <w:r w:rsidR="00C844B9" w:rsidRPr="009A63CE">
        <w:rPr>
          <w:color w:val="000000" w:themeColor="text1"/>
        </w:rPr>
        <w:t xml:space="preserve"> de plus </w:t>
      </w:r>
      <w:proofErr w:type="spellStart"/>
      <w:r w:rsidR="00C844B9" w:rsidRPr="009A63CE">
        <w:rPr>
          <w:color w:val="000000" w:themeColor="text1"/>
        </w:rPr>
        <w:t>valoare</w:t>
      </w:r>
      <w:proofErr w:type="spellEnd"/>
      <w:r w:rsidR="00C844B9" w:rsidRPr="009A63CE">
        <w:rPr>
          <w:color w:val="000000" w:themeColor="text1"/>
        </w:rPr>
        <w:t xml:space="preserve"> </w:t>
      </w:r>
      <w:proofErr w:type="spellStart"/>
      <w:r w:rsidR="00C844B9" w:rsidRPr="009A63CE">
        <w:rPr>
          <w:color w:val="000000" w:themeColor="text1"/>
        </w:rPr>
        <w:t>producţiei</w:t>
      </w:r>
      <w:proofErr w:type="spellEnd"/>
      <w:r w:rsidR="00C844B9" w:rsidRPr="009A63CE">
        <w:rPr>
          <w:color w:val="000000" w:themeColor="text1"/>
        </w:rPr>
        <w:t xml:space="preserve"> de </w:t>
      </w:r>
      <w:proofErr w:type="spellStart"/>
      <w:r w:rsidR="00C844B9" w:rsidRPr="009A63CE">
        <w:rPr>
          <w:color w:val="000000" w:themeColor="text1"/>
        </w:rPr>
        <w:t>fructe</w:t>
      </w:r>
      <w:proofErr w:type="spellEnd"/>
      <w:r w:rsidR="00C844B9" w:rsidRPr="009A63CE">
        <w:rPr>
          <w:color w:val="000000" w:themeColor="text1"/>
        </w:rPr>
        <w:t xml:space="preserve"> </w:t>
      </w:r>
      <w:proofErr w:type="spellStart"/>
      <w:r w:rsidR="00C844B9" w:rsidRPr="009A63CE">
        <w:rPr>
          <w:color w:val="000000" w:themeColor="text1"/>
        </w:rPr>
        <w:t>şi</w:t>
      </w:r>
      <w:proofErr w:type="spellEnd"/>
      <w:r w:rsidR="00C844B9" w:rsidRPr="009A63CE">
        <w:rPr>
          <w:color w:val="000000" w:themeColor="text1"/>
        </w:rPr>
        <w:t xml:space="preserve"> legume, </w:t>
      </w:r>
      <w:proofErr w:type="spellStart"/>
      <w:r w:rsidR="00C844B9" w:rsidRPr="009A63CE">
        <w:rPr>
          <w:color w:val="000000" w:themeColor="text1"/>
        </w:rPr>
        <w:t>concentrarea</w:t>
      </w:r>
      <w:proofErr w:type="spellEnd"/>
      <w:r w:rsidR="00C844B9" w:rsidRPr="009A63CE">
        <w:rPr>
          <w:color w:val="000000" w:themeColor="text1"/>
        </w:rPr>
        <w:t xml:space="preserve"> </w:t>
      </w:r>
      <w:proofErr w:type="spellStart"/>
      <w:r w:rsidR="00C844B9" w:rsidRPr="009A63CE">
        <w:rPr>
          <w:color w:val="000000" w:themeColor="text1"/>
        </w:rPr>
        <w:t>ofertei</w:t>
      </w:r>
      <w:proofErr w:type="spellEnd"/>
      <w:r w:rsidR="00C844B9" w:rsidRPr="009A63CE">
        <w:rPr>
          <w:color w:val="000000" w:themeColor="text1"/>
        </w:rPr>
        <w:t xml:space="preserve"> </w:t>
      </w:r>
      <w:proofErr w:type="spellStart"/>
      <w:r w:rsidR="00C844B9" w:rsidRPr="009A63CE">
        <w:rPr>
          <w:color w:val="000000" w:themeColor="text1"/>
        </w:rPr>
        <w:t>şi</w:t>
      </w:r>
      <w:proofErr w:type="spellEnd"/>
      <w:r w:rsidR="00C844B9" w:rsidRPr="009A63CE">
        <w:rPr>
          <w:color w:val="000000" w:themeColor="text1"/>
        </w:rPr>
        <w:t xml:space="preserve"> </w:t>
      </w:r>
      <w:proofErr w:type="spellStart"/>
      <w:r w:rsidR="00C844B9" w:rsidRPr="009A63CE">
        <w:rPr>
          <w:color w:val="000000" w:themeColor="text1"/>
        </w:rPr>
        <w:t>îmbunătăţirea</w:t>
      </w:r>
      <w:proofErr w:type="spellEnd"/>
      <w:r w:rsidR="00C844B9" w:rsidRPr="009A63CE">
        <w:rPr>
          <w:color w:val="000000" w:themeColor="text1"/>
        </w:rPr>
        <w:t xml:space="preserve"> </w:t>
      </w:r>
      <w:proofErr w:type="spellStart"/>
      <w:r w:rsidR="00C844B9" w:rsidRPr="009A63CE">
        <w:rPr>
          <w:color w:val="000000" w:themeColor="text1"/>
        </w:rPr>
        <w:t>infrastructurii</w:t>
      </w:r>
      <w:proofErr w:type="spellEnd"/>
      <w:r w:rsidR="00C844B9" w:rsidRPr="009A63CE">
        <w:rPr>
          <w:color w:val="000000" w:themeColor="text1"/>
        </w:rPr>
        <w:t xml:space="preserve"> </w:t>
      </w:r>
      <w:proofErr w:type="spellStart"/>
      <w:r w:rsidR="00C844B9" w:rsidRPr="009A63CE">
        <w:rPr>
          <w:color w:val="000000" w:themeColor="text1"/>
        </w:rPr>
        <w:t>reţelelor</w:t>
      </w:r>
      <w:proofErr w:type="spellEnd"/>
      <w:r w:rsidR="00C844B9" w:rsidRPr="009A63CE">
        <w:rPr>
          <w:color w:val="000000" w:themeColor="text1"/>
        </w:rPr>
        <w:t xml:space="preserve"> de </w:t>
      </w:r>
      <w:proofErr w:type="spellStart"/>
      <w:r w:rsidR="00C844B9" w:rsidRPr="009A63CE">
        <w:rPr>
          <w:color w:val="000000" w:themeColor="text1"/>
        </w:rPr>
        <w:t>comercializare</w:t>
      </w:r>
      <w:proofErr w:type="spellEnd"/>
      <w:r w:rsidR="00C844B9" w:rsidRPr="009A63CE">
        <w:rPr>
          <w:color w:val="000000" w:themeColor="text1"/>
        </w:rPr>
        <w:t>.</w:t>
      </w:r>
    </w:p>
    <w:p w:rsidR="00C844B9" w:rsidRPr="009A63CE" w:rsidRDefault="00C844B9" w:rsidP="0044116B">
      <w:pPr>
        <w:pStyle w:val="Guidelines"/>
        <w:pBdr>
          <w:top w:val="single" w:sz="4" w:space="0" w:color="auto"/>
          <w:right w:val="single" w:sz="4" w:space="0" w:color="auto"/>
        </w:pBdr>
        <w:tabs>
          <w:tab w:val="clear" w:pos="2302"/>
        </w:tabs>
        <w:rPr>
          <w:color w:val="000000" w:themeColor="text1"/>
        </w:rPr>
      </w:pPr>
      <w:proofErr w:type="spellStart"/>
      <w:r w:rsidRPr="009A63CE">
        <w:rPr>
          <w:color w:val="000000" w:themeColor="text1"/>
        </w:rPr>
        <w:t>Totodată</w:t>
      </w:r>
      <w:proofErr w:type="spellEnd"/>
      <w:r w:rsidRPr="009A63CE">
        <w:rPr>
          <w:color w:val="000000" w:themeColor="text1"/>
        </w:rPr>
        <w:t xml:space="preserve">, </w:t>
      </w:r>
      <w:proofErr w:type="spellStart"/>
      <w:r w:rsidRPr="009A63CE">
        <w:rPr>
          <w:color w:val="000000" w:themeColor="text1"/>
        </w:rPr>
        <w:t>acest</w:t>
      </w:r>
      <w:proofErr w:type="spellEnd"/>
      <w:r w:rsidRPr="009A63CE">
        <w:rPr>
          <w:color w:val="000000" w:themeColor="text1"/>
        </w:rPr>
        <w:t xml:space="preserve"> tip de </w:t>
      </w:r>
      <w:proofErr w:type="spellStart"/>
      <w:r w:rsidRPr="009A63CE">
        <w:rPr>
          <w:color w:val="000000" w:themeColor="text1"/>
        </w:rPr>
        <w:t>intervenție</w:t>
      </w:r>
      <w:proofErr w:type="spellEnd"/>
      <w:r w:rsidRPr="009A63CE">
        <w:rPr>
          <w:color w:val="000000" w:themeColor="text1"/>
        </w:rPr>
        <w:t xml:space="preserve"> </w:t>
      </w:r>
      <w:proofErr w:type="spellStart"/>
      <w:proofErr w:type="gramStart"/>
      <w:r w:rsidRPr="009A63CE">
        <w:rPr>
          <w:color w:val="000000" w:themeColor="text1"/>
        </w:rPr>
        <w:t>va</w:t>
      </w:r>
      <w:proofErr w:type="spellEnd"/>
      <w:proofErr w:type="gramEnd"/>
      <w:r w:rsidRPr="009A63CE">
        <w:rPr>
          <w:color w:val="000000" w:themeColor="text1"/>
        </w:rPr>
        <w:t xml:space="preserve"> conduce </w:t>
      </w:r>
      <w:r w:rsidR="00C96AE1">
        <w:rPr>
          <w:color w:val="000000" w:themeColor="text1"/>
        </w:rPr>
        <w:t xml:space="preserve">la </w:t>
      </w:r>
      <w:proofErr w:type="spellStart"/>
      <w:r w:rsidRPr="009A63CE">
        <w:rPr>
          <w:color w:val="000000" w:themeColor="text1"/>
        </w:rPr>
        <w:t>optimizarea</w:t>
      </w:r>
      <w:proofErr w:type="spellEnd"/>
      <w:r w:rsidRPr="009A63CE">
        <w:rPr>
          <w:color w:val="000000" w:themeColor="text1"/>
        </w:rPr>
        <w:t xml:space="preserve"> </w:t>
      </w:r>
      <w:proofErr w:type="spellStart"/>
      <w:r w:rsidRPr="009A63CE">
        <w:rPr>
          <w:color w:val="000000" w:themeColor="text1"/>
        </w:rPr>
        <w:t>costurilor</w:t>
      </w:r>
      <w:proofErr w:type="spellEnd"/>
      <w:r w:rsidRPr="009A63CE">
        <w:rPr>
          <w:color w:val="000000" w:themeColor="text1"/>
        </w:rPr>
        <w:t xml:space="preserve"> de </w:t>
      </w:r>
      <w:proofErr w:type="spellStart"/>
      <w:r w:rsidRPr="009A63CE">
        <w:rPr>
          <w:color w:val="000000" w:themeColor="text1"/>
        </w:rPr>
        <w:t>producţie</w:t>
      </w:r>
      <w:proofErr w:type="spellEnd"/>
      <w:r w:rsidRPr="009A63CE">
        <w:rPr>
          <w:color w:val="000000" w:themeColor="text1"/>
        </w:rPr>
        <w:t xml:space="preserve">, </w:t>
      </w:r>
      <w:proofErr w:type="spellStart"/>
      <w:r w:rsidRPr="009A63CE">
        <w:rPr>
          <w:color w:val="000000" w:themeColor="text1"/>
        </w:rPr>
        <w:t>stabilizarea</w:t>
      </w:r>
      <w:proofErr w:type="spellEnd"/>
      <w:r w:rsidRPr="009A63CE">
        <w:rPr>
          <w:color w:val="000000" w:themeColor="text1"/>
        </w:rPr>
        <w:t xml:space="preserve"> </w:t>
      </w:r>
      <w:proofErr w:type="spellStart"/>
      <w:r w:rsidRPr="009A63CE">
        <w:rPr>
          <w:color w:val="000000" w:themeColor="text1"/>
        </w:rPr>
        <w:t>preţurilor</w:t>
      </w:r>
      <w:proofErr w:type="spellEnd"/>
      <w:r w:rsidRPr="009A63CE">
        <w:rPr>
          <w:color w:val="000000" w:themeColor="text1"/>
        </w:rPr>
        <w:t xml:space="preserve"> de </w:t>
      </w:r>
      <w:proofErr w:type="spellStart"/>
      <w:r w:rsidRPr="009A63CE">
        <w:rPr>
          <w:color w:val="000000" w:themeColor="text1"/>
        </w:rPr>
        <w:t>producţie</w:t>
      </w:r>
      <w:proofErr w:type="spellEnd"/>
      <w:r w:rsidRPr="009A63CE">
        <w:rPr>
          <w:color w:val="000000" w:themeColor="text1"/>
        </w:rPr>
        <w:t xml:space="preserve">, </w:t>
      </w:r>
      <w:proofErr w:type="spellStart"/>
      <w:r w:rsidRPr="009A63CE">
        <w:rPr>
          <w:color w:val="000000" w:themeColor="text1"/>
        </w:rPr>
        <w:t>planificarea</w:t>
      </w:r>
      <w:proofErr w:type="spellEnd"/>
      <w:r w:rsidRPr="009A63CE">
        <w:rPr>
          <w:color w:val="000000" w:themeColor="text1"/>
        </w:rPr>
        <w:t xml:space="preserve"> </w:t>
      </w:r>
      <w:proofErr w:type="spellStart"/>
      <w:r w:rsidRPr="009A63CE">
        <w:rPr>
          <w:color w:val="000000" w:themeColor="text1"/>
        </w:rPr>
        <w:t>producţiei</w:t>
      </w:r>
      <w:proofErr w:type="spellEnd"/>
      <w:r w:rsidRPr="009A63CE">
        <w:rPr>
          <w:color w:val="000000" w:themeColor="text1"/>
        </w:rPr>
        <w:t xml:space="preserve"> </w:t>
      </w:r>
      <w:proofErr w:type="spellStart"/>
      <w:r w:rsidRPr="009A63CE">
        <w:rPr>
          <w:color w:val="000000" w:themeColor="text1"/>
        </w:rPr>
        <w:t>şi</w:t>
      </w:r>
      <w:proofErr w:type="spellEnd"/>
      <w:r w:rsidRPr="009A63CE">
        <w:rPr>
          <w:color w:val="000000" w:themeColor="text1"/>
        </w:rPr>
        <w:t xml:space="preserve"> a </w:t>
      </w:r>
      <w:proofErr w:type="spellStart"/>
      <w:r w:rsidRPr="009A63CE">
        <w:rPr>
          <w:color w:val="000000" w:themeColor="text1"/>
        </w:rPr>
        <w:t>ofertei</w:t>
      </w:r>
      <w:proofErr w:type="spellEnd"/>
      <w:r w:rsidRPr="009A63CE">
        <w:rPr>
          <w:color w:val="000000" w:themeColor="text1"/>
        </w:rPr>
        <w:t xml:space="preserve">: </w:t>
      </w:r>
      <w:proofErr w:type="spellStart"/>
      <w:r w:rsidRPr="009A63CE">
        <w:rPr>
          <w:color w:val="000000" w:themeColor="text1"/>
        </w:rPr>
        <w:t>având</w:t>
      </w:r>
      <w:proofErr w:type="spellEnd"/>
      <w:r w:rsidRPr="009A63CE">
        <w:rPr>
          <w:color w:val="000000" w:themeColor="text1"/>
        </w:rPr>
        <w:t xml:space="preserve"> </w:t>
      </w:r>
      <w:proofErr w:type="spellStart"/>
      <w:r w:rsidRPr="009A63CE">
        <w:rPr>
          <w:color w:val="000000" w:themeColor="text1"/>
        </w:rPr>
        <w:t>în</w:t>
      </w:r>
      <w:proofErr w:type="spellEnd"/>
      <w:r w:rsidRPr="009A63CE">
        <w:rPr>
          <w:color w:val="000000" w:themeColor="text1"/>
        </w:rPr>
        <w:t xml:space="preserve"> </w:t>
      </w:r>
      <w:proofErr w:type="spellStart"/>
      <w:r w:rsidRPr="009A63CE">
        <w:rPr>
          <w:color w:val="000000" w:themeColor="text1"/>
        </w:rPr>
        <w:t>vedere</w:t>
      </w:r>
      <w:proofErr w:type="spellEnd"/>
      <w:r w:rsidRPr="009A63CE">
        <w:rPr>
          <w:color w:val="000000" w:themeColor="text1"/>
        </w:rPr>
        <w:t xml:space="preserve"> </w:t>
      </w:r>
      <w:proofErr w:type="spellStart"/>
      <w:r w:rsidRPr="009A63CE">
        <w:rPr>
          <w:color w:val="000000" w:themeColor="text1"/>
        </w:rPr>
        <w:t>tendinţa</w:t>
      </w:r>
      <w:proofErr w:type="spellEnd"/>
      <w:r w:rsidRPr="009A63CE">
        <w:rPr>
          <w:color w:val="000000" w:themeColor="text1"/>
        </w:rPr>
        <w:t xml:space="preserve"> de </w:t>
      </w:r>
      <w:proofErr w:type="spellStart"/>
      <w:r w:rsidRPr="009A63CE">
        <w:rPr>
          <w:color w:val="000000" w:themeColor="text1"/>
        </w:rPr>
        <w:t>concentare</w:t>
      </w:r>
      <w:proofErr w:type="spellEnd"/>
      <w:r w:rsidRPr="009A63CE">
        <w:rPr>
          <w:color w:val="000000" w:themeColor="text1"/>
        </w:rPr>
        <w:t xml:space="preserve"> a </w:t>
      </w:r>
      <w:proofErr w:type="spellStart"/>
      <w:r w:rsidRPr="009A63CE">
        <w:rPr>
          <w:color w:val="000000" w:themeColor="text1"/>
        </w:rPr>
        <w:t>ofertei</w:t>
      </w:r>
      <w:proofErr w:type="spellEnd"/>
      <w:r w:rsidRPr="009A63CE">
        <w:rPr>
          <w:color w:val="000000" w:themeColor="text1"/>
        </w:rPr>
        <w:t xml:space="preserve"> de </w:t>
      </w:r>
      <w:proofErr w:type="spellStart"/>
      <w:r w:rsidRPr="009A63CE">
        <w:rPr>
          <w:color w:val="000000" w:themeColor="text1"/>
        </w:rPr>
        <w:t>fructe</w:t>
      </w:r>
      <w:proofErr w:type="spellEnd"/>
      <w:r w:rsidRPr="009A63CE">
        <w:rPr>
          <w:color w:val="000000" w:themeColor="text1"/>
        </w:rPr>
        <w:t xml:space="preserve"> </w:t>
      </w:r>
      <w:proofErr w:type="spellStart"/>
      <w:r w:rsidRPr="009A63CE">
        <w:rPr>
          <w:color w:val="000000" w:themeColor="text1"/>
        </w:rPr>
        <w:t>şi</w:t>
      </w:r>
      <w:proofErr w:type="spellEnd"/>
      <w:r w:rsidRPr="009A63CE">
        <w:rPr>
          <w:color w:val="000000" w:themeColor="text1"/>
        </w:rPr>
        <w:t xml:space="preserve"> legume</w:t>
      </w:r>
      <w:r w:rsidR="006F3BEF">
        <w:rPr>
          <w:color w:val="000000" w:themeColor="text1"/>
        </w:rPr>
        <w:t>. E</w:t>
      </w:r>
      <w:r w:rsidRPr="009A63CE">
        <w:rPr>
          <w:color w:val="000000" w:themeColor="text1"/>
        </w:rPr>
        <w:t xml:space="preserve">ste important ca </w:t>
      </w:r>
      <w:proofErr w:type="spellStart"/>
      <w:r w:rsidRPr="009A63CE">
        <w:rPr>
          <w:color w:val="000000" w:themeColor="text1"/>
        </w:rPr>
        <w:t>producătorii</w:t>
      </w:r>
      <w:proofErr w:type="spellEnd"/>
      <w:r w:rsidRPr="009A63CE">
        <w:rPr>
          <w:color w:val="000000" w:themeColor="text1"/>
        </w:rPr>
        <w:t xml:space="preserve"> </w:t>
      </w:r>
      <w:proofErr w:type="spellStart"/>
      <w:r w:rsidRPr="009A63CE">
        <w:rPr>
          <w:color w:val="000000" w:themeColor="text1"/>
        </w:rPr>
        <w:t>să-şi</w:t>
      </w:r>
      <w:proofErr w:type="spellEnd"/>
      <w:r w:rsidRPr="009A63CE">
        <w:rPr>
          <w:color w:val="000000" w:themeColor="text1"/>
        </w:rPr>
        <w:t xml:space="preserve"> </w:t>
      </w:r>
      <w:proofErr w:type="spellStart"/>
      <w:r w:rsidRPr="009A63CE">
        <w:rPr>
          <w:color w:val="000000" w:themeColor="text1"/>
        </w:rPr>
        <w:t>planifice</w:t>
      </w:r>
      <w:proofErr w:type="spellEnd"/>
      <w:r w:rsidRPr="009A63CE">
        <w:rPr>
          <w:color w:val="000000" w:themeColor="text1"/>
        </w:rPr>
        <w:t xml:space="preserve"> </w:t>
      </w:r>
      <w:proofErr w:type="spellStart"/>
      <w:r w:rsidRPr="009A63CE">
        <w:rPr>
          <w:color w:val="000000" w:themeColor="text1"/>
        </w:rPr>
        <w:t>oferta</w:t>
      </w:r>
      <w:proofErr w:type="spellEnd"/>
      <w:r w:rsidRPr="009A63CE">
        <w:rPr>
          <w:color w:val="000000" w:themeColor="text1"/>
        </w:rPr>
        <w:t xml:space="preserve"> </w:t>
      </w:r>
      <w:proofErr w:type="spellStart"/>
      <w:r w:rsidRPr="009A63CE">
        <w:rPr>
          <w:color w:val="000000" w:themeColor="text1"/>
        </w:rPr>
        <w:t>şi</w:t>
      </w:r>
      <w:proofErr w:type="spellEnd"/>
      <w:r w:rsidRPr="009A63CE">
        <w:rPr>
          <w:color w:val="000000" w:themeColor="text1"/>
        </w:rPr>
        <w:t xml:space="preserve"> </w:t>
      </w:r>
      <w:proofErr w:type="spellStart"/>
      <w:proofErr w:type="gramStart"/>
      <w:r w:rsidRPr="009A63CE">
        <w:rPr>
          <w:color w:val="000000" w:themeColor="text1"/>
        </w:rPr>
        <w:t>să</w:t>
      </w:r>
      <w:proofErr w:type="spellEnd"/>
      <w:proofErr w:type="gramEnd"/>
      <w:r w:rsidRPr="009A63CE">
        <w:rPr>
          <w:color w:val="000000" w:themeColor="text1"/>
        </w:rPr>
        <w:t xml:space="preserve"> se </w:t>
      </w:r>
      <w:proofErr w:type="spellStart"/>
      <w:r w:rsidRPr="009A63CE">
        <w:rPr>
          <w:color w:val="000000" w:themeColor="text1"/>
        </w:rPr>
        <w:t>adapteze</w:t>
      </w:r>
      <w:proofErr w:type="spellEnd"/>
      <w:r w:rsidRPr="009A63CE">
        <w:rPr>
          <w:color w:val="000000" w:themeColor="text1"/>
        </w:rPr>
        <w:t xml:space="preserve"> </w:t>
      </w:r>
      <w:proofErr w:type="spellStart"/>
      <w:r w:rsidRPr="009A63CE">
        <w:rPr>
          <w:color w:val="000000" w:themeColor="text1"/>
        </w:rPr>
        <w:t>mai</w:t>
      </w:r>
      <w:proofErr w:type="spellEnd"/>
      <w:r w:rsidRPr="009A63CE">
        <w:rPr>
          <w:color w:val="000000" w:themeColor="text1"/>
        </w:rPr>
        <w:t xml:space="preserve"> bine la </w:t>
      </w:r>
      <w:proofErr w:type="spellStart"/>
      <w:r w:rsidRPr="009A63CE">
        <w:rPr>
          <w:color w:val="000000" w:themeColor="text1"/>
        </w:rPr>
        <w:t>cererea</w:t>
      </w:r>
      <w:proofErr w:type="spellEnd"/>
      <w:r w:rsidRPr="009A63CE">
        <w:rPr>
          <w:color w:val="000000" w:themeColor="text1"/>
        </w:rPr>
        <w:t xml:space="preserve"> </w:t>
      </w:r>
      <w:proofErr w:type="spellStart"/>
      <w:r w:rsidRPr="009A63CE">
        <w:rPr>
          <w:color w:val="000000" w:themeColor="text1"/>
        </w:rPr>
        <w:t>pieţei</w:t>
      </w:r>
      <w:proofErr w:type="spellEnd"/>
      <w:r w:rsidRPr="009A63CE">
        <w:rPr>
          <w:color w:val="000000" w:themeColor="text1"/>
        </w:rPr>
        <w:t xml:space="preserve"> </w:t>
      </w:r>
      <w:r w:rsidR="006F3BEF">
        <w:rPr>
          <w:color w:val="000000" w:themeColor="text1"/>
        </w:rPr>
        <w:t xml:space="preserve">cu </w:t>
      </w:r>
      <w:proofErr w:type="spellStart"/>
      <w:r w:rsidRPr="009A63CE">
        <w:rPr>
          <w:color w:val="000000" w:themeColor="text1"/>
        </w:rPr>
        <w:t>produse</w:t>
      </w:r>
      <w:proofErr w:type="spellEnd"/>
      <w:r w:rsidRPr="009A63CE">
        <w:rPr>
          <w:color w:val="000000" w:themeColor="text1"/>
        </w:rPr>
        <w:t xml:space="preserve"> de </w:t>
      </w:r>
      <w:proofErr w:type="spellStart"/>
      <w:r w:rsidRPr="009A63CE">
        <w:rPr>
          <w:color w:val="000000" w:themeColor="text1"/>
        </w:rPr>
        <w:t>calitate</w:t>
      </w:r>
      <w:proofErr w:type="spellEnd"/>
      <w:r w:rsidRPr="009A63CE">
        <w:rPr>
          <w:color w:val="000000" w:themeColor="text1"/>
        </w:rPr>
        <w:t xml:space="preserve">, </w:t>
      </w:r>
      <w:proofErr w:type="spellStart"/>
      <w:r w:rsidRPr="009A63CE">
        <w:rPr>
          <w:color w:val="000000" w:themeColor="text1"/>
        </w:rPr>
        <w:t>cantitate</w:t>
      </w:r>
      <w:proofErr w:type="spellEnd"/>
      <w:r w:rsidRPr="009A63CE">
        <w:rPr>
          <w:color w:val="000000" w:themeColor="text1"/>
        </w:rPr>
        <w:t xml:space="preserve">, </w:t>
      </w:r>
      <w:proofErr w:type="spellStart"/>
      <w:r w:rsidRPr="009A63CE">
        <w:rPr>
          <w:color w:val="000000" w:themeColor="text1"/>
        </w:rPr>
        <w:t>ritmicitate</w:t>
      </w:r>
      <w:proofErr w:type="spellEnd"/>
      <w:r w:rsidRPr="009A63CE">
        <w:rPr>
          <w:color w:val="000000" w:themeColor="text1"/>
        </w:rPr>
        <w:t xml:space="preserve"> </w:t>
      </w:r>
      <w:proofErr w:type="spellStart"/>
      <w:r w:rsidRPr="009A63CE">
        <w:rPr>
          <w:color w:val="000000" w:themeColor="text1"/>
        </w:rPr>
        <w:t>şi</w:t>
      </w:r>
      <w:proofErr w:type="spellEnd"/>
      <w:r w:rsidRPr="009A63CE">
        <w:rPr>
          <w:color w:val="000000" w:themeColor="text1"/>
        </w:rPr>
        <w:t xml:space="preserve"> </w:t>
      </w:r>
      <w:proofErr w:type="spellStart"/>
      <w:r w:rsidRPr="009A63CE">
        <w:rPr>
          <w:color w:val="000000" w:themeColor="text1"/>
        </w:rPr>
        <w:t>termene</w:t>
      </w:r>
      <w:proofErr w:type="spellEnd"/>
      <w:r w:rsidRPr="009A63CE">
        <w:rPr>
          <w:color w:val="000000" w:themeColor="text1"/>
        </w:rPr>
        <w:t xml:space="preserve"> de </w:t>
      </w:r>
      <w:proofErr w:type="spellStart"/>
      <w:r w:rsidRPr="009A63CE">
        <w:rPr>
          <w:color w:val="000000" w:themeColor="text1"/>
        </w:rPr>
        <w:t>livrare</w:t>
      </w:r>
      <w:proofErr w:type="spellEnd"/>
      <w:r w:rsidRPr="009A63CE">
        <w:rPr>
          <w:color w:val="000000" w:themeColor="text1"/>
        </w:rPr>
        <w:t xml:space="preserve"> </w:t>
      </w:r>
      <w:proofErr w:type="spellStart"/>
      <w:r w:rsidRPr="009A63CE">
        <w:rPr>
          <w:color w:val="000000" w:themeColor="text1"/>
        </w:rPr>
        <w:t>scurte</w:t>
      </w:r>
      <w:proofErr w:type="spellEnd"/>
      <w:r w:rsidRPr="009A63CE">
        <w:rPr>
          <w:color w:val="000000" w:themeColor="text1"/>
        </w:rPr>
        <w:t xml:space="preserve"> </w:t>
      </w:r>
      <w:r w:rsidR="00CF2186">
        <w:rPr>
          <w:color w:val="000000" w:themeColor="text1"/>
        </w:rPr>
        <w:t xml:space="preserve">cu </w:t>
      </w:r>
      <w:proofErr w:type="spellStart"/>
      <w:r w:rsidRPr="009A63CE">
        <w:rPr>
          <w:color w:val="000000" w:themeColor="text1"/>
        </w:rPr>
        <w:t>respectarea</w:t>
      </w:r>
      <w:proofErr w:type="spellEnd"/>
      <w:r w:rsidRPr="009A63CE">
        <w:rPr>
          <w:color w:val="000000" w:themeColor="text1"/>
        </w:rPr>
        <w:t xml:space="preserve"> </w:t>
      </w:r>
      <w:proofErr w:type="spellStart"/>
      <w:r w:rsidRPr="009A63CE">
        <w:rPr>
          <w:color w:val="000000" w:themeColor="text1"/>
        </w:rPr>
        <w:t>principiilor</w:t>
      </w:r>
      <w:proofErr w:type="spellEnd"/>
      <w:r w:rsidRPr="009A63CE">
        <w:rPr>
          <w:color w:val="000000" w:themeColor="text1"/>
        </w:rPr>
        <w:t xml:space="preserve"> de </w:t>
      </w:r>
      <w:proofErr w:type="spellStart"/>
      <w:r w:rsidRPr="009A63CE">
        <w:rPr>
          <w:color w:val="000000" w:themeColor="text1"/>
        </w:rPr>
        <w:t>trasabilitate</w:t>
      </w:r>
      <w:proofErr w:type="spellEnd"/>
      <w:r w:rsidRPr="009A63CE">
        <w:rPr>
          <w:color w:val="000000" w:themeColor="text1"/>
        </w:rPr>
        <w:t>).</w:t>
      </w:r>
    </w:p>
    <w:p w:rsidR="002F40E8" w:rsidRPr="007C53FF" w:rsidRDefault="007716A3" w:rsidP="0044116B">
      <w:pPr>
        <w:pStyle w:val="Guidelines"/>
        <w:pBdr>
          <w:top w:val="single" w:sz="4" w:space="0" w:color="auto"/>
          <w:right w:val="single" w:sz="4" w:space="0" w:color="auto"/>
        </w:pBdr>
        <w:tabs>
          <w:tab w:val="clear" w:pos="2302"/>
        </w:tabs>
        <w:rPr>
          <w:i/>
          <w:color w:val="000000" w:themeColor="text1"/>
        </w:rPr>
      </w:pPr>
      <w:proofErr w:type="spellStart"/>
      <w:r w:rsidRPr="00244D87">
        <w:rPr>
          <w:color w:val="000000" w:themeColor="text1"/>
        </w:rPr>
        <w:t>Acțiunile</w:t>
      </w:r>
      <w:proofErr w:type="spellEnd"/>
      <w:r w:rsidRPr="00244D87">
        <w:rPr>
          <w:color w:val="000000" w:themeColor="text1"/>
        </w:rPr>
        <w:t xml:space="preserve"> </w:t>
      </w:r>
      <w:proofErr w:type="spellStart"/>
      <w:r w:rsidRPr="00244D87">
        <w:rPr>
          <w:color w:val="000000" w:themeColor="text1"/>
        </w:rPr>
        <w:t>eligib</w:t>
      </w:r>
      <w:r w:rsidR="00CE1818" w:rsidRPr="00244D87">
        <w:rPr>
          <w:color w:val="000000" w:themeColor="text1"/>
        </w:rPr>
        <w:t>ile</w:t>
      </w:r>
      <w:proofErr w:type="spellEnd"/>
      <w:r w:rsidR="00CE1818" w:rsidRPr="00244D87">
        <w:rPr>
          <w:color w:val="000000" w:themeColor="text1"/>
        </w:rPr>
        <w:t xml:space="preserve"> </w:t>
      </w:r>
      <w:proofErr w:type="spellStart"/>
      <w:r w:rsidR="00CE1818" w:rsidRPr="00244D87">
        <w:rPr>
          <w:color w:val="000000" w:themeColor="text1"/>
        </w:rPr>
        <w:t>sunt</w:t>
      </w:r>
      <w:proofErr w:type="spellEnd"/>
      <w:r w:rsidR="00CE1818" w:rsidRPr="00244D87">
        <w:rPr>
          <w:color w:val="000000" w:themeColor="text1"/>
        </w:rPr>
        <w:t xml:space="preserve"> </w:t>
      </w:r>
      <w:proofErr w:type="spellStart"/>
      <w:r w:rsidR="00CE1818" w:rsidRPr="00244D87">
        <w:rPr>
          <w:color w:val="000000" w:themeColor="text1"/>
        </w:rPr>
        <w:t>cele</w:t>
      </w:r>
      <w:proofErr w:type="spellEnd"/>
      <w:r w:rsidR="00CE1818" w:rsidRPr="00244D87">
        <w:rPr>
          <w:color w:val="000000" w:themeColor="text1"/>
        </w:rPr>
        <w:t xml:space="preserve"> </w:t>
      </w:r>
      <w:proofErr w:type="spellStart"/>
      <w:r w:rsidR="00CE1818" w:rsidRPr="00244D87">
        <w:rPr>
          <w:color w:val="000000" w:themeColor="text1"/>
        </w:rPr>
        <w:t>prevăzute</w:t>
      </w:r>
      <w:proofErr w:type="spellEnd"/>
      <w:r w:rsidR="00CE1818" w:rsidRPr="00244D87">
        <w:rPr>
          <w:color w:val="000000" w:themeColor="text1"/>
        </w:rPr>
        <w:t xml:space="preserve"> </w:t>
      </w:r>
      <w:proofErr w:type="spellStart"/>
      <w:r w:rsidR="00CE1818" w:rsidRPr="00244D87">
        <w:rPr>
          <w:color w:val="000000" w:themeColor="text1"/>
        </w:rPr>
        <w:t>î</w:t>
      </w:r>
      <w:r w:rsidR="0044116B" w:rsidRPr="00244D87">
        <w:rPr>
          <w:color w:val="000000" w:themeColor="text1"/>
        </w:rPr>
        <w:t>n</w:t>
      </w:r>
      <w:proofErr w:type="spellEnd"/>
      <w:r w:rsidR="0044116B" w:rsidRPr="00244D87">
        <w:rPr>
          <w:color w:val="000000" w:themeColor="text1"/>
        </w:rPr>
        <w:t xml:space="preserve"> </w:t>
      </w:r>
      <w:proofErr w:type="spellStart"/>
      <w:r w:rsidR="0044116B" w:rsidRPr="00244D87">
        <w:rPr>
          <w:color w:val="000000" w:themeColor="text1"/>
        </w:rPr>
        <w:t>Anexa</w:t>
      </w:r>
      <w:proofErr w:type="spellEnd"/>
      <w:r w:rsidR="0044116B" w:rsidRPr="00244D87">
        <w:rPr>
          <w:color w:val="000000" w:themeColor="text1"/>
        </w:rPr>
        <w:t xml:space="preserve"> II</w:t>
      </w:r>
      <w:r w:rsidR="00A968B3" w:rsidRPr="00244D87">
        <w:rPr>
          <w:color w:val="000000" w:themeColor="text1"/>
        </w:rPr>
        <w:t>I</w:t>
      </w:r>
      <w:r w:rsidR="0044116B" w:rsidRPr="00244D87">
        <w:rPr>
          <w:color w:val="000000" w:themeColor="text1"/>
        </w:rPr>
        <w:t xml:space="preserve"> </w:t>
      </w:r>
      <w:r w:rsidR="004042C8" w:rsidRPr="00244D87">
        <w:rPr>
          <w:i/>
          <w:color w:val="000000" w:themeColor="text1"/>
        </w:rPr>
        <w:t xml:space="preserve">– </w:t>
      </w:r>
      <w:proofErr w:type="spellStart"/>
      <w:r w:rsidR="004042C8" w:rsidRPr="00244D87">
        <w:rPr>
          <w:i/>
          <w:color w:val="000000" w:themeColor="text1"/>
        </w:rPr>
        <w:t>Lista</w:t>
      </w:r>
      <w:proofErr w:type="spellEnd"/>
      <w:r w:rsidR="004042C8" w:rsidRPr="00244D87">
        <w:rPr>
          <w:i/>
          <w:color w:val="000000" w:themeColor="text1"/>
        </w:rPr>
        <w:t xml:space="preserve"> </w:t>
      </w:r>
      <w:proofErr w:type="spellStart"/>
      <w:r w:rsidR="004042C8" w:rsidRPr="00244D87">
        <w:rPr>
          <w:i/>
          <w:color w:val="000000" w:themeColor="text1"/>
        </w:rPr>
        <w:t>neexhaustivă</w:t>
      </w:r>
      <w:proofErr w:type="spellEnd"/>
      <w:r w:rsidR="004042C8" w:rsidRPr="00244D87">
        <w:rPr>
          <w:i/>
          <w:color w:val="000000" w:themeColor="text1"/>
        </w:rPr>
        <w:t xml:space="preserve"> a </w:t>
      </w:r>
      <w:proofErr w:type="spellStart"/>
      <w:r w:rsidR="004042C8" w:rsidRPr="00244D87">
        <w:rPr>
          <w:i/>
          <w:color w:val="000000" w:themeColor="text1"/>
        </w:rPr>
        <w:t>tipurilor</w:t>
      </w:r>
      <w:proofErr w:type="spellEnd"/>
      <w:r w:rsidR="004042C8" w:rsidRPr="00244D87">
        <w:rPr>
          <w:i/>
          <w:color w:val="000000" w:themeColor="text1"/>
        </w:rPr>
        <w:t xml:space="preserve"> de </w:t>
      </w:r>
      <w:proofErr w:type="spellStart"/>
      <w:r w:rsidR="004042C8" w:rsidRPr="00244D87">
        <w:rPr>
          <w:i/>
          <w:color w:val="000000" w:themeColor="text1"/>
        </w:rPr>
        <w:t>cheltuieli</w:t>
      </w:r>
      <w:proofErr w:type="spellEnd"/>
      <w:r w:rsidR="004042C8" w:rsidRPr="00244D87">
        <w:rPr>
          <w:i/>
          <w:color w:val="000000" w:themeColor="text1"/>
        </w:rPr>
        <w:t xml:space="preserve"> </w:t>
      </w:r>
      <w:proofErr w:type="spellStart"/>
      <w:r w:rsidR="004042C8" w:rsidRPr="00244D87">
        <w:rPr>
          <w:i/>
          <w:color w:val="000000" w:themeColor="text1"/>
        </w:rPr>
        <w:t>eligibile</w:t>
      </w:r>
      <w:proofErr w:type="spellEnd"/>
      <w:r w:rsidR="004042C8" w:rsidRPr="00244D87">
        <w:rPr>
          <w:i/>
          <w:color w:val="000000" w:themeColor="text1"/>
        </w:rPr>
        <w:t xml:space="preserve"> </w:t>
      </w:r>
      <w:proofErr w:type="spellStart"/>
      <w:r w:rsidR="004042C8" w:rsidRPr="00244D87">
        <w:rPr>
          <w:i/>
          <w:color w:val="000000" w:themeColor="text1"/>
        </w:rPr>
        <w:t>în</w:t>
      </w:r>
      <w:proofErr w:type="spellEnd"/>
      <w:r w:rsidR="004042C8" w:rsidRPr="00244D87">
        <w:rPr>
          <w:i/>
          <w:color w:val="000000" w:themeColor="text1"/>
        </w:rPr>
        <w:t xml:space="preserve"> </w:t>
      </w:r>
      <w:proofErr w:type="spellStart"/>
      <w:r w:rsidR="004042C8" w:rsidRPr="00244D87">
        <w:rPr>
          <w:i/>
          <w:color w:val="000000" w:themeColor="text1"/>
        </w:rPr>
        <w:t>cadrul</w:t>
      </w:r>
      <w:proofErr w:type="spellEnd"/>
      <w:r w:rsidR="004042C8" w:rsidRPr="00244D87">
        <w:rPr>
          <w:i/>
          <w:color w:val="000000" w:themeColor="text1"/>
        </w:rPr>
        <w:t xml:space="preserve"> </w:t>
      </w:r>
      <w:proofErr w:type="spellStart"/>
      <w:r w:rsidR="004042C8" w:rsidRPr="00244D87">
        <w:rPr>
          <w:i/>
          <w:color w:val="000000" w:themeColor="text1"/>
        </w:rPr>
        <w:t>intervențiilor</w:t>
      </w:r>
      <w:proofErr w:type="spellEnd"/>
      <w:r w:rsidR="004042C8" w:rsidRPr="00244D87">
        <w:rPr>
          <w:i/>
          <w:color w:val="000000" w:themeColor="text1"/>
        </w:rPr>
        <w:t xml:space="preserve"> </w:t>
      </w:r>
      <w:proofErr w:type="spellStart"/>
      <w:r w:rsidR="004042C8" w:rsidRPr="00244D87">
        <w:rPr>
          <w:i/>
          <w:color w:val="000000" w:themeColor="text1"/>
        </w:rPr>
        <w:t>sectoriale</w:t>
      </w:r>
      <w:proofErr w:type="spellEnd"/>
      <w:r w:rsidR="004042C8" w:rsidRPr="00244D87">
        <w:rPr>
          <w:color w:val="000000" w:themeColor="text1"/>
        </w:rPr>
        <w:t xml:space="preserve"> </w:t>
      </w:r>
      <w:proofErr w:type="spellStart"/>
      <w:r w:rsidR="004042C8" w:rsidRPr="00244D87">
        <w:rPr>
          <w:color w:val="000000" w:themeColor="text1"/>
        </w:rPr>
        <w:t>menționate</w:t>
      </w:r>
      <w:proofErr w:type="spellEnd"/>
      <w:r w:rsidR="004042C8" w:rsidRPr="00244D87">
        <w:rPr>
          <w:color w:val="000000" w:themeColor="text1"/>
        </w:rPr>
        <w:t xml:space="preserve"> la art. 22 </w:t>
      </w:r>
      <w:r w:rsidR="0044116B" w:rsidRPr="00244D87">
        <w:rPr>
          <w:color w:val="000000" w:themeColor="text1"/>
        </w:rPr>
        <w:t xml:space="preserve">din </w:t>
      </w:r>
      <w:proofErr w:type="spellStart"/>
      <w:r w:rsidR="0044116B" w:rsidRPr="00244D87">
        <w:rPr>
          <w:color w:val="000000" w:themeColor="text1"/>
        </w:rPr>
        <w:t>propunerea</w:t>
      </w:r>
      <w:proofErr w:type="spellEnd"/>
      <w:r w:rsidR="0044116B" w:rsidRPr="00244D87">
        <w:rPr>
          <w:color w:val="000000" w:themeColor="text1"/>
        </w:rPr>
        <w:t xml:space="preserve"> de </w:t>
      </w:r>
      <w:proofErr w:type="spellStart"/>
      <w:r w:rsidR="0044116B" w:rsidRPr="00244D87">
        <w:rPr>
          <w:i/>
          <w:color w:val="000000" w:themeColor="text1"/>
        </w:rPr>
        <w:t>Regulament</w:t>
      </w:r>
      <w:proofErr w:type="spellEnd"/>
      <w:r w:rsidR="0044116B" w:rsidRPr="00244D87">
        <w:rPr>
          <w:i/>
          <w:color w:val="000000" w:themeColor="text1"/>
        </w:rPr>
        <w:t xml:space="preserve"> </w:t>
      </w:r>
      <w:proofErr w:type="spellStart"/>
      <w:r w:rsidR="0044116B" w:rsidRPr="00244D87">
        <w:rPr>
          <w:i/>
          <w:color w:val="000000" w:themeColor="text1"/>
        </w:rPr>
        <w:t>Delegat</w:t>
      </w:r>
      <w:proofErr w:type="spellEnd"/>
      <w:r w:rsidR="0044116B" w:rsidRPr="00244D87">
        <w:rPr>
          <w:i/>
          <w:color w:val="000000" w:themeColor="text1"/>
        </w:rPr>
        <w:t xml:space="preserve"> (UE) al </w:t>
      </w:r>
      <w:proofErr w:type="spellStart"/>
      <w:r w:rsidR="0044116B" w:rsidRPr="00244D87">
        <w:rPr>
          <w:i/>
          <w:color w:val="000000" w:themeColor="text1"/>
        </w:rPr>
        <w:t>Comisiei</w:t>
      </w:r>
      <w:proofErr w:type="spellEnd"/>
      <w:r w:rsidR="00A9748D" w:rsidRPr="00244D87">
        <w:rPr>
          <w:i/>
          <w:color w:val="000000" w:themeColor="text1"/>
        </w:rPr>
        <w:t xml:space="preserve"> de </w:t>
      </w:r>
      <w:proofErr w:type="spellStart"/>
      <w:r w:rsidR="00A9748D" w:rsidRPr="00244D87">
        <w:rPr>
          <w:i/>
          <w:color w:val="000000" w:themeColor="text1"/>
        </w:rPr>
        <w:t>completare</w:t>
      </w:r>
      <w:proofErr w:type="spellEnd"/>
      <w:r w:rsidR="00A9748D" w:rsidRPr="00244D87">
        <w:rPr>
          <w:i/>
          <w:color w:val="000000" w:themeColor="text1"/>
        </w:rPr>
        <w:t xml:space="preserve"> a </w:t>
      </w:r>
      <w:proofErr w:type="spellStart"/>
      <w:r w:rsidR="00A9748D" w:rsidRPr="00244D87">
        <w:rPr>
          <w:i/>
          <w:color w:val="000000" w:themeColor="text1"/>
        </w:rPr>
        <w:t>Regulamentu</w:t>
      </w:r>
      <w:r w:rsidR="007C53FF">
        <w:rPr>
          <w:i/>
          <w:color w:val="000000" w:themeColor="text1"/>
        </w:rPr>
        <w:t>lui</w:t>
      </w:r>
      <w:proofErr w:type="spellEnd"/>
      <w:r w:rsidR="007C53FF">
        <w:rPr>
          <w:i/>
          <w:color w:val="000000" w:themeColor="text1"/>
        </w:rPr>
        <w:t xml:space="preserve"> </w:t>
      </w:r>
      <w:r w:rsidR="007C53FF">
        <w:rPr>
          <w:color w:val="000000" w:themeColor="text1"/>
          <w:lang w:val="ro-RO"/>
        </w:rPr>
        <w:t>(</w:t>
      </w:r>
      <w:r w:rsidR="007C53FF" w:rsidRPr="007C53FF">
        <w:rPr>
          <w:i/>
          <w:color w:val="000000" w:themeColor="text1"/>
          <w:lang w:val="ro-RO"/>
        </w:rPr>
        <w:t>UE) nr. 2115/2021</w:t>
      </w:r>
      <w:r w:rsidR="00A9748D" w:rsidRPr="007C53FF">
        <w:rPr>
          <w:i/>
          <w:color w:val="000000" w:themeColor="text1"/>
        </w:rPr>
        <w:t>.</w:t>
      </w:r>
    </w:p>
    <w:p w:rsidR="007C310C" w:rsidRPr="00AD29D9" w:rsidRDefault="007C310C" w:rsidP="0044116B">
      <w:pPr>
        <w:pStyle w:val="Guidelines"/>
        <w:pBdr>
          <w:top w:val="single" w:sz="4" w:space="0" w:color="auto"/>
          <w:right w:val="single" w:sz="4" w:space="0" w:color="auto"/>
        </w:pBdr>
        <w:tabs>
          <w:tab w:val="clear" w:pos="2302"/>
        </w:tabs>
        <w:rPr>
          <w:color w:val="000000" w:themeColor="text1"/>
        </w:rPr>
      </w:pPr>
      <w:r w:rsidRPr="00AD29D9">
        <w:rPr>
          <w:noProof/>
          <w:color w:val="000000" w:themeColor="text1"/>
        </w:rPr>
        <w:t>Statele membre pot lua în considerare alte tipuri de cheltuieli eligibile în planul lor stategic</w:t>
      </w:r>
      <w:r w:rsidR="007C53FF">
        <w:rPr>
          <w:noProof/>
          <w:color w:val="000000" w:themeColor="text1"/>
        </w:rPr>
        <w:t>e</w:t>
      </w:r>
      <w:r w:rsidRPr="00AD29D9">
        <w:rPr>
          <w:noProof/>
          <w:color w:val="000000" w:themeColor="text1"/>
        </w:rPr>
        <w:t xml:space="preserve"> PAC, cu condiția să nu fie enumerate în Anexa II </w:t>
      </w:r>
      <w:r w:rsidRPr="00AD29D9">
        <w:rPr>
          <w:color w:val="000000" w:themeColor="text1"/>
        </w:rPr>
        <w:t xml:space="preserve">din </w:t>
      </w:r>
      <w:proofErr w:type="spellStart"/>
      <w:r w:rsidRPr="00AD29D9">
        <w:rPr>
          <w:color w:val="000000" w:themeColor="text1"/>
        </w:rPr>
        <w:t>propunerea</w:t>
      </w:r>
      <w:proofErr w:type="spellEnd"/>
      <w:r w:rsidRPr="00AD29D9">
        <w:rPr>
          <w:color w:val="000000" w:themeColor="text1"/>
        </w:rPr>
        <w:t xml:space="preserve"> de </w:t>
      </w:r>
      <w:proofErr w:type="spellStart"/>
      <w:r w:rsidRPr="00AD29D9">
        <w:rPr>
          <w:i/>
          <w:color w:val="000000" w:themeColor="text1"/>
        </w:rPr>
        <w:t>Regulament</w:t>
      </w:r>
      <w:proofErr w:type="spellEnd"/>
      <w:r w:rsidRPr="00AD29D9">
        <w:rPr>
          <w:i/>
          <w:color w:val="000000" w:themeColor="text1"/>
        </w:rPr>
        <w:t xml:space="preserve"> </w:t>
      </w:r>
      <w:proofErr w:type="spellStart"/>
      <w:r w:rsidRPr="00AD29D9">
        <w:rPr>
          <w:i/>
          <w:color w:val="000000" w:themeColor="text1"/>
        </w:rPr>
        <w:t>Delegat</w:t>
      </w:r>
      <w:proofErr w:type="spellEnd"/>
      <w:r w:rsidRPr="00AD29D9">
        <w:rPr>
          <w:i/>
          <w:color w:val="000000" w:themeColor="text1"/>
        </w:rPr>
        <w:t xml:space="preserve"> (UE) al </w:t>
      </w:r>
      <w:proofErr w:type="spellStart"/>
      <w:r w:rsidRPr="00AD29D9">
        <w:rPr>
          <w:i/>
          <w:color w:val="000000" w:themeColor="text1"/>
        </w:rPr>
        <w:t>Comisiei</w:t>
      </w:r>
      <w:proofErr w:type="spellEnd"/>
      <w:r w:rsidRPr="00AD29D9">
        <w:rPr>
          <w:i/>
          <w:color w:val="000000" w:themeColor="text1"/>
        </w:rPr>
        <w:t xml:space="preserve"> de </w:t>
      </w:r>
      <w:proofErr w:type="spellStart"/>
      <w:r w:rsidRPr="00AD29D9">
        <w:rPr>
          <w:i/>
          <w:color w:val="000000" w:themeColor="text1"/>
        </w:rPr>
        <w:t>completare</w:t>
      </w:r>
      <w:proofErr w:type="spellEnd"/>
      <w:r w:rsidRPr="00AD29D9">
        <w:rPr>
          <w:i/>
          <w:color w:val="000000" w:themeColor="text1"/>
        </w:rPr>
        <w:t xml:space="preserve"> a </w:t>
      </w:r>
      <w:proofErr w:type="spellStart"/>
      <w:r w:rsidRPr="00AD29D9">
        <w:rPr>
          <w:i/>
          <w:color w:val="000000" w:themeColor="text1"/>
        </w:rPr>
        <w:t>Regulamentului</w:t>
      </w:r>
      <w:proofErr w:type="spellEnd"/>
      <w:r w:rsidRPr="00AD29D9">
        <w:rPr>
          <w:i/>
          <w:color w:val="000000" w:themeColor="text1"/>
        </w:rPr>
        <w:t xml:space="preserve"> </w:t>
      </w:r>
      <w:r w:rsidR="007C53FF">
        <w:rPr>
          <w:color w:val="000000" w:themeColor="text1"/>
          <w:lang w:val="ro-RO"/>
        </w:rPr>
        <w:t>(</w:t>
      </w:r>
      <w:r w:rsidR="007C53FF" w:rsidRPr="007C53FF">
        <w:rPr>
          <w:i/>
          <w:color w:val="000000" w:themeColor="text1"/>
          <w:lang w:val="ro-RO"/>
        </w:rPr>
        <w:t>UE) nr. 2115/2021</w:t>
      </w:r>
      <w:r w:rsidR="007C53FF" w:rsidRPr="007C53FF">
        <w:rPr>
          <w:i/>
          <w:color w:val="000000" w:themeColor="text1"/>
        </w:rPr>
        <w:t>.</w:t>
      </w:r>
    </w:p>
    <w:p w:rsidR="00C26229" w:rsidRPr="00C26229" w:rsidRDefault="00C26229" w:rsidP="00802753">
      <w:pPr>
        <w:pStyle w:val="Guidelines"/>
        <w:pBdr>
          <w:top w:val="single" w:sz="4" w:space="0" w:color="auto"/>
          <w:right w:val="single" w:sz="4" w:space="0" w:color="auto"/>
        </w:pBdr>
        <w:tabs>
          <w:tab w:val="clear" w:pos="2302"/>
        </w:tabs>
        <w:rPr>
          <w:color w:val="000000" w:themeColor="text1"/>
          <w:lang w:val="ro-RO"/>
        </w:rPr>
      </w:pPr>
      <w:proofErr w:type="spellStart"/>
      <w:r>
        <w:rPr>
          <w:color w:val="000000" w:themeColor="text1"/>
        </w:rPr>
        <w:t>Obiectiv</w:t>
      </w:r>
      <w:proofErr w:type="spellEnd"/>
      <w:r>
        <w:rPr>
          <w:color w:val="000000" w:themeColor="text1"/>
        </w:rPr>
        <w:t xml:space="preserve"> specific Nu </w:t>
      </w:r>
      <w:proofErr w:type="spellStart"/>
      <w:r>
        <w:rPr>
          <w:color w:val="000000" w:themeColor="text1"/>
        </w:rPr>
        <w:t>sunt</w:t>
      </w:r>
      <w:proofErr w:type="spellEnd"/>
      <w:r>
        <w:rPr>
          <w:color w:val="000000" w:themeColor="text1"/>
        </w:rPr>
        <w:t xml:space="preserve"> </w:t>
      </w:r>
      <w:proofErr w:type="spellStart"/>
      <w:r>
        <w:rPr>
          <w:color w:val="000000" w:themeColor="text1"/>
        </w:rPr>
        <w:t>prevăzute</w:t>
      </w:r>
      <w:proofErr w:type="spellEnd"/>
      <w:r>
        <w:rPr>
          <w:color w:val="000000" w:themeColor="text1"/>
        </w:rPr>
        <w:t xml:space="preserve"> </w:t>
      </w:r>
      <w:proofErr w:type="spellStart"/>
      <w:r>
        <w:rPr>
          <w:color w:val="000000" w:themeColor="text1"/>
        </w:rPr>
        <w:t>criterii</w:t>
      </w:r>
      <w:proofErr w:type="spellEnd"/>
      <w:r>
        <w:rPr>
          <w:color w:val="000000" w:themeColor="text1"/>
        </w:rPr>
        <w:t xml:space="preserve"> de </w:t>
      </w:r>
      <w:proofErr w:type="spellStart"/>
      <w:r>
        <w:rPr>
          <w:color w:val="000000" w:themeColor="text1"/>
        </w:rPr>
        <w:t>selecție</w:t>
      </w:r>
      <w:proofErr w:type="spellEnd"/>
      <w:r>
        <w:rPr>
          <w:color w:val="000000" w:themeColor="text1"/>
        </w:rPr>
        <w:t>.</w:t>
      </w:r>
    </w:p>
    <w:p w:rsidR="0044116B" w:rsidRDefault="0044116B" w:rsidP="001403F4">
      <w:pPr>
        <w:pStyle w:val="Heading3"/>
        <w:numPr>
          <w:ilvl w:val="0"/>
          <w:numId w:val="0"/>
        </w:numPr>
        <w:ind w:left="737" w:hanging="737"/>
      </w:pPr>
      <w:bookmarkStart w:id="56" w:name="_Toc77173491"/>
      <w:bookmarkStart w:id="57" w:name="_Toc77675085"/>
      <w:bookmarkStart w:id="58" w:name="_Toc78293385"/>
      <w:bookmarkStart w:id="59" w:name="_Toc78296328"/>
      <w:bookmarkStart w:id="60" w:name="_Toc78379333"/>
      <w:bookmarkStart w:id="61" w:name="_Toc78384985"/>
      <w:bookmarkStart w:id="62" w:name="_Toc78389845"/>
      <w:bookmarkStart w:id="63" w:name="_Toc81568682"/>
      <w:bookmarkStart w:id="64" w:name="_Toc81569470"/>
      <w:bookmarkStart w:id="65" w:name="_Toc81572455"/>
      <w:bookmarkStart w:id="66" w:name="_Toc86137179"/>
    </w:p>
    <w:bookmarkEnd w:id="56"/>
    <w:bookmarkEnd w:id="57"/>
    <w:bookmarkEnd w:id="58"/>
    <w:bookmarkEnd w:id="59"/>
    <w:bookmarkEnd w:id="60"/>
    <w:bookmarkEnd w:id="61"/>
    <w:bookmarkEnd w:id="62"/>
    <w:bookmarkEnd w:id="63"/>
    <w:bookmarkEnd w:id="64"/>
    <w:bookmarkEnd w:id="65"/>
    <w:bookmarkEnd w:id="66"/>
    <w:p w:rsidR="009F4A08" w:rsidRPr="005359B4" w:rsidRDefault="005359B4" w:rsidP="005359B4">
      <w:pPr>
        <w:pStyle w:val="Heading3"/>
        <w:numPr>
          <w:ilvl w:val="0"/>
          <w:numId w:val="0"/>
        </w:numPr>
      </w:pPr>
      <w:r w:rsidRPr="000635EB">
        <w:rPr>
          <w:b/>
        </w:rPr>
        <w:t>1.1.6.</w:t>
      </w:r>
      <w:r w:rsidRPr="00CE1818">
        <w:rPr>
          <w:b/>
        </w:rPr>
        <w:t xml:space="preserve"> </w:t>
      </w:r>
      <w:proofErr w:type="spellStart"/>
      <w:r w:rsidR="009D37A8" w:rsidRPr="00CE1818">
        <w:rPr>
          <w:b/>
        </w:rPr>
        <w:t>Desc</w:t>
      </w:r>
      <w:r w:rsidR="00CE1818">
        <w:rPr>
          <w:b/>
        </w:rPr>
        <w:t>rierea</w:t>
      </w:r>
      <w:proofErr w:type="spellEnd"/>
      <w:r w:rsidR="00CE1818">
        <w:rPr>
          <w:b/>
        </w:rPr>
        <w:t xml:space="preserve"> </w:t>
      </w:r>
      <w:proofErr w:type="spellStart"/>
      <w:r w:rsidR="00CE1818">
        <w:rPr>
          <w:b/>
        </w:rPr>
        <w:t>condiț</w:t>
      </w:r>
      <w:r w:rsidR="009D37A8" w:rsidRPr="00CE1818">
        <w:rPr>
          <w:b/>
        </w:rPr>
        <w:t>iilor</w:t>
      </w:r>
      <w:proofErr w:type="spellEnd"/>
      <w:r w:rsidR="009D37A8" w:rsidRPr="00CE1818">
        <w:rPr>
          <w:b/>
        </w:rPr>
        <w:t xml:space="preserve"> de </w:t>
      </w:r>
      <w:proofErr w:type="spellStart"/>
      <w:r w:rsidR="009D37A8" w:rsidRPr="00CE1818">
        <w:rPr>
          <w:b/>
        </w:rPr>
        <w:t>eligibilitate</w:t>
      </w:r>
      <w:proofErr w:type="spellEnd"/>
    </w:p>
    <w:p w:rsidR="00D64955" w:rsidRDefault="00D64955" w:rsidP="00FB319C">
      <w:pPr>
        <w:pStyle w:val="Guidelines"/>
        <w:pBdr>
          <w:top w:val="single" w:sz="4" w:space="0" w:color="auto"/>
          <w:right w:val="single" w:sz="4" w:space="0" w:color="auto"/>
        </w:pBdr>
        <w:tabs>
          <w:tab w:val="clear" w:pos="2302"/>
        </w:tabs>
        <w:rPr>
          <w:noProof/>
          <w:color w:val="000000" w:themeColor="text1"/>
        </w:rPr>
      </w:pPr>
      <w:r w:rsidRPr="00CB7935">
        <w:rPr>
          <w:noProof/>
          <w:color w:val="000000" w:themeColor="text1"/>
        </w:rPr>
        <w:t>Organizați</w:t>
      </w:r>
      <w:r w:rsidR="00386898">
        <w:rPr>
          <w:noProof/>
          <w:color w:val="000000" w:themeColor="text1"/>
        </w:rPr>
        <w:t>ile de producători</w:t>
      </w:r>
      <w:r w:rsidRPr="00CB7935">
        <w:rPr>
          <w:noProof/>
          <w:color w:val="000000" w:themeColor="text1"/>
        </w:rPr>
        <w:t xml:space="preserve"> de fructe și legume care pun în aplicare un program operațional aprobat pot solicita sprijin în cadrul intervenției.</w:t>
      </w:r>
    </w:p>
    <w:p w:rsidR="002A2CA0" w:rsidRDefault="002A2CA0" w:rsidP="00FB319C">
      <w:pPr>
        <w:pStyle w:val="Guidelines"/>
        <w:pBdr>
          <w:top w:val="single" w:sz="4" w:space="0" w:color="auto"/>
          <w:right w:val="single" w:sz="4" w:space="0" w:color="auto"/>
        </w:pBdr>
        <w:tabs>
          <w:tab w:val="clear" w:pos="2302"/>
        </w:tabs>
        <w:rPr>
          <w:noProof/>
          <w:color w:val="000000" w:themeColor="text1"/>
        </w:rPr>
      </w:pPr>
      <w:r>
        <w:rPr>
          <w:noProof/>
          <w:color w:val="000000" w:themeColor="text1"/>
        </w:rPr>
        <w:t>Ajutorul este eligibil pentru intervenția care vizează planificarea și organizarea producției, ajustarea producției în funcție de cerere, în special în ceea ce privește calitatea și cantitatea, optimizarea costurilor de producție și a rentabilității investițiilor, stabilizarea prețurilor l</w:t>
      </w:r>
      <w:r w:rsidR="00EF2279">
        <w:rPr>
          <w:noProof/>
          <w:color w:val="000000" w:themeColor="text1"/>
        </w:rPr>
        <w:t>a producător.</w:t>
      </w:r>
    </w:p>
    <w:p w:rsidR="00D64955" w:rsidRDefault="00D64955" w:rsidP="00FB319C">
      <w:pPr>
        <w:pStyle w:val="Guidelines"/>
        <w:pBdr>
          <w:top w:val="single" w:sz="4" w:space="0" w:color="auto"/>
          <w:right w:val="single" w:sz="4" w:space="0" w:color="auto"/>
        </w:pBdr>
        <w:tabs>
          <w:tab w:val="clear" w:pos="2302"/>
        </w:tabs>
        <w:rPr>
          <w:noProof/>
          <w:color w:val="000000" w:themeColor="text1"/>
        </w:rPr>
      </w:pPr>
      <w:r w:rsidRPr="00CB7935">
        <w:rPr>
          <w:noProof/>
          <w:color w:val="000000" w:themeColor="text1"/>
        </w:rPr>
        <w:t>Sprijinul va fi acordat pe baza unei cereri depuse în mod corespunzator și a anexelor, inclusiv a unei facturi pentru costurile eligibile.</w:t>
      </w:r>
    </w:p>
    <w:p w:rsidR="00F55870" w:rsidRDefault="00F55870" w:rsidP="00FB319C">
      <w:pPr>
        <w:pStyle w:val="Guidelines"/>
        <w:pBdr>
          <w:top w:val="single" w:sz="4" w:space="0" w:color="auto"/>
          <w:right w:val="single" w:sz="4" w:space="0" w:color="auto"/>
        </w:pBdr>
        <w:tabs>
          <w:tab w:val="clear" w:pos="2302"/>
        </w:tabs>
        <w:rPr>
          <w:noProof/>
          <w:color w:val="000000" w:themeColor="text1"/>
        </w:rPr>
      </w:pPr>
      <w:r>
        <w:rPr>
          <w:noProof/>
          <w:color w:val="000000" w:themeColor="text1"/>
        </w:rPr>
        <w:t>Acest tip de intervenție cor</w:t>
      </w:r>
      <w:r w:rsidR="00386898">
        <w:rPr>
          <w:noProof/>
          <w:color w:val="000000" w:themeColor="text1"/>
        </w:rPr>
        <w:t>espunde sectorului</w:t>
      </w:r>
      <w:r>
        <w:rPr>
          <w:noProof/>
          <w:color w:val="000000" w:themeColor="text1"/>
        </w:rPr>
        <w:t xml:space="preserve"> </w:t>
      </w:r>
      <w:r w:rsidR="005F317F">
        <w:rPr>
          <w:noProof/>
          <w:color w:val="000000" w:themeColor="text1"/>
        </w:rPr>
        <w:t xml:space="preserve">fructe legume </w:t>
      </w:r>
      <w:r>
        <w:rPr>
          <w:noProof/>
          <w:color w:val="000000" w:themeColor="text1"/>
        </w:rPr>
        <w:t xml:space="preserve">menționat la art. 42 lit. a) precum </w:t>
      </w:r>
      <w:r w:rsidR="00386898">
        <w:rPr>
          <w:noProof/>
          <w:color w:val="000000" w:themeColor="text1"/>
          <w:lang w:val="ro-RO"/>
        </w:rPr>
        <w:t>și prevederilor</w:t>
      </w:r>
      <w:r>
        <w:rPr>
          <w:noProof/>
          <w:color w:val="000000" w:themeColor="text1"/>
        </w:rPr>
        <w:t xml:space="preserve"> articolului 43 din </w:t>
      </w:r>
      <w:r w:rsidR="00386898">
        <w:rPr>
          <w:color w:val="000000" w:themeColor="text1"/>
          <w:lang w:val="ro-RO"/>
        </w:rPr>
        <w:t>Regulamentul (UE) nr. 2115/2021.</w:t>
      </w:r>
    </w:p>
    <w:p w:rsidR="008075B4" w:rsidRDefault="00386898" w:rsidP="00375813">
      <w:pPr>
        <w:pStyle w:val="Guidelines"/>
        <w:pBdr>
          <w:top w:val="single" w:sz="4" w:space="0" w:color="auto"/>
          <w:right w:val="single" w:sz="4" w:space="0" w:color="auto"/>
        </w:pBdr>
        <w:tabs>
          <w:tab w:val="clear" w:pos="2302"/>
        </w:tabs>
        <w:rPr>
          <w:color w:val="000000" w:themeColor="text1"/>
        </w:rPr>
      </w:pPr>
      <w:proofErr w:type="spellStart"/>
      <w:r>
        <w:rPr>
          <w:color w:val="000000" w:themeColor="text1"/>
        </w:rPr>
        <w:t>Acest</w:t>
      </w:r>
      <w:proofErr w:type="spellEnd"/>
      <w:r>
        <w:rPr>
          <w:color w:val="000000" w:themeColor="text1"/>
        </w:rPr>
        <w:t xml:space="preserve"> tip de</w:t>
      </w:r>
      <w:r w:rsidR="008075B4">
        <w:rPr>
          <w:color w:val="000000" w:themeColor="text1"/>
        </w:rPr>
        <w:t xml:space="preserve"> </w:t>
      </w:r>
      <w:proofErr w:type="spellStart"/>
      <w:r w:rsidR="008075B4">
        <w:rPr>
          <w:color w:val="000000" w:themeColor="text1"/>
        </w:rPr>
        <w:t>interven</w:t>
      </w:r>
      <w:proofErr w:type="spellEnd"/>
      <w:r w:rsidR="008075B4">
        <w:rPr>
          <w:color w:val="000000" w:themeColor="text1"/>
          <w:lang w:val="ro-RO"/>
        </w:rPr>
        <w:t xml:space="preserve">ție care vizează planificarea și organizarea producției corespunde intervențiilor de la art. 47 alin. (1) lit. a), c), e), i), </w:t>
      </w:r>
      <w:r w:rsidR="008075B4" w:rsidRPr="009E6608">
        <w:rPr>
          <w:color w:val="000000" w:themeColor="text1"/>
          <w:lang w:val="ro-RO"/>
        </w:rPr>
        <w:t xml:space="preserve">iii) </w:t>
      </w:r>
      <w:r w:rsidR="008075B4">
        <w:rPr>
          <w:color w:val="000000" w:themeColor="text1"/>
          <w:lang w:val="ro-RO"/>
        </w:rPr>
        <w:t>din Regulamentul (UE) nr. 2115/2021.</w:t>
      </w:r>
      <w:r>
        <w:rPr>
          <w:color w:val="000000" w:themeColor="text1"/>
        </w:rPr>
        <w:t xml:space="preserve"> </w:t>
      </w:r>
    </w:p>
    <w:p w:rsidR="00654835" w:rsidRDefault="00654835" w:rsidP="00654835">
      <w:pPr>
        <w:pStyle w:val="Guidelines"/>
        <w:pBdr>
          <w:top w:val="single" w:sz="4" w:space="0" w:color="auto"/>
          <w:right w:val="single" w:sz="4" w:space="0" w:color="auto"/>
        </w:pBdr>
        <w:tabs>
          <w:tab w:val="left" w:pos="720"/>
        </w:tabs>
        <w:rPr>
          <w:color w:val="000000" w:themeColor="text1"/>
          <w:lang w:val="ro-RO"/>
        </w:rPr>
      </w:pPr>
      <w:proofErr w:type="spellStart"/>
      <w:proofErr w:type="gramStart"/>
      <w:r>
        <w:rPr>
          <w:color w:val="000000" w:themeColor="text1"/>
        </w:rPr>
        <w:t>Pentru</w:t>
      </w:r>
      <w:proofErr w:type="spellEnd"/>
      <w:r>
        <w:rPr>
          <w:color w:val="000000" w:themeColor="text1"/>
        </w:rPr>
        <w:t xml:space="preserve"> </w:t>
      </w:r>
      <w:proofErr w:type="spellStart"/>
      <w:r>
        <w:rPr>
          <w:color w:val="000000" w:themeColor="text1"/>
        </w:rPr>
        <w:t>fiecare</w:t>
      </w:r>
      <w:proofErr w:type="spellEnd"/>
      <w:r>
        <w:rPr>
          <w:color w:val="000000" w:themeColor="text1"/>
        </w:rPr>
        <w:t xml:space="preserve"> PO  </w:t>
      </w:r>
      <w:proofErr w:type="spellStart"/>
      <w:r>
        <w:rPr>
          <w:color w:val="000000" w:themeColor="text1"/>
        </w:rPr>
        <w:t>trebuie</w:t>
      </w:r>
      <w:proofErr w:type="spellEnd"/>
      <w:r>
        <w:rPr>
          <w:color w:val="000000" w:themeColor="text1"/>
        </w:rPr>
        <w:t xml:space="preserve"> </w:t>
      </w:r>
      <w:proofErr w:type="spellStart"/>
      <w:r>
        <w:rPr>
          <w:color w:val="000000" w:themeColor="text1"/>
        </w:rPr>
        <w:t>să</w:t>
      </w:r>
      <w:proofErr w:type="spellEnd"/>
      <w:r>
        <w:rPr>
          <w:color w:val="000000" w:themeColor="text1"/>
        </w:rPr>
        <w:t xml:space="preserve"> se </w:t>
      </w:r>
      <w:proofErr w:type="spellStart"/>
      <w:r>
        <w:rPr>
          <w:color w:val="000000" w:themeColor="text1"/>
        </w:rPr>
        <w:t>respecte</w:t>
      </w:r>
      <w:proofErr w:type="spellEnd"/>
      <w:r>
        <w:rPr>
          <w:color w:val="000000" w:themeColor="text1"/>
        </w:rPr>
        <w:t xml:space="preserve"> </w:t>
      </w:r>
      <w:proofErr w:type="spellStart"/>
      <w:r>
        <w:rPr>
          <w:color w:val="000000" w:themeColor="text1"/>
        </w:rPr>
        <w:t>următoarele</w:t>
      </w:r>
      <w:proofErr w:type="spellEnd"/>
      <w:r>
        <w:rPr>
          <w:color w:val="000000" w:themeColor="text1"/>
          <w:lang w:val="en-US"/>
        </w:rPr>
        <w:t>:</w:t>
      </w:r>
      <w:r>
        <w:rPr>
          <w:color w:val="000000" w:themeColor="text1"/>
        </w:rPr>
        <w:t xml:space="preserve"> </w:t>
      </w:r>
      <w:proofErr w:type="spellStart"/>
      <w:r>
        <w:rPr>
          <w:color w:val="000000" w:themeColor="text1"/>
        </w:rPr>
        <w:t>cel</w:t>
      </w:r>
      <w:proofErr w:type="spellEnd"/>
      <w:r>
        <w:rPr>
          <w:color w:val="000000" w:themeColor="text1"/>
        </w:rPr>
        <w:t xml:space="preserve"> </w:t>
      </w:r>
      <w:proofErr w:type="spellStart"/>
      <w:r>
        <w:rPr>
          <w:color w:val="000000" w:themeColor="text1"/>
        </w:rPr>
        <w:t>puțin</w:t>
      </w:r>
      <w:proofErr w:type="spellEnd"/>
      <w:r>
        <w:rPr>
          <w:color w:val="000000" w:themeColor="text1"/>
        </w:rPr>
        <w:t xml:space="preserve"> 15% din </w:t>
      </w:r>
      <w:proofErr w:type="spellStart"/>
      <w:r>
        <w:rPr>
          <w:color w:val="000000" w:themeColor="text1"/>
        </w:rPr>
        <w:t>cheltuieli</w:t>
      </w:r>
      <w:proofErr w:type="spellEnd"/>
      <w:r>
        <w:rPr>
          <w:color w:val="000000" w:themeColor="text1"/>
        </w:rPr>
        <w:t xml:space="preserve"> </w:t>
      </w:r>
      <w:proofErr w:type="spellStart"/>
      <w:r>
        <w:rPr>
          <w:color w:val="000000" w:themeColor="text1"/>
        </w:rPr>
        <w:t>trebuie</w:t>
      </w:r>
      <w:proofErr w:type="spellEnd"/>
      <w:r>
        <w:rPr>
          <w:color w:val="000000" w:themeColor="text1"/>
        </w:rPr>
        <w:t xml:space="preserve"> </w:t>
      </w:r>
      <w:proofErr w:type="spellStart"/>
      <w:r>
        <w:rPr>
          <w:color w:val="000000" w:themeColor="text1"/>
        </w:rPr>
        <w:t>să</w:t>
      </w:r>
      <w:proofErr w:type="spellEnd"/>
      <w:r>
        <w:rPr>
          <w:color w:val="000000" w:themeColor="text1"/>
        </w:rPr>
        <w:t xml:space="preserve"> </w:t>
      </w:r>
      <w:proofErr w:type="spellStart"/>
      <w:r>
        <w:rPr>
          <w:color w:val="000000" w:themeColor="text1"/>
        </w:rPr>
        <w:t>vizeze</w:t>
      </w:r>
      <w:proofErr w:type="spellEnd"/>
      <w:r>
        <w:rPr>
          <w:color w:val="000000" w:themeColor="text1"/>
        </w:rPr>
        <w:t xml:space="preserve">  </w:t>
      </w:r>
      <w:proofErr w:type="spellStart"/>
      <w:r>
        <w:rPr>
          <w:color w:val="000000" w:themeColor="text1"/>
        </w:rPr>
        <w:t>acțiuni</w:t>
      </w:r>
      <w:proofErr w:type="spellEnd"/>
      <w:r>
        <w:rPr>
          <w:color w:val="000000" w:themeColor="text1"/>
        </w:rPr>
        <w:t xml:space="preserve"> legate de </w:t>
      </w:r>
      <w:proofErr w:type="spellStart"/>
      <w:r>
        <w:rPr>
          <w:color w:val="000000" w:themeColor="text1"/>
        </w:rPr>
        <w:t>mediu</w:t>
      </w:r>
      <w:proofErr w:type="spellEnd"/>
      <w:r>
        <w:rPr>
          <w:color w:val="000000" w:themeColor="text1"/>
        </w:rPr>
        <w:t xml:space="preserve">, </w:t>
      </w:r>
      <w:proofErr w:type="spellStart"/>
      <w:r>
        <w:rPr>
          <w:color w:val="000000" w:themeColor="text1"/>
          <w:lang w:val="en-US"/>
        </w:rPr>
        <w:t>să</w:t>
      </w:r>
      <w:proofErr w:type="spellEnd"/>
      <w:r>
        <w:rPr>
          <w:color w:val="000000" w:themeColor="text1"/>
          <w:lang w:val="en-US"/>
        </w:rPr>
        <w:t xml:space="preserve"> </w:t>
      </w:r>
      <w:proofErr w:type="spellStart"/>
      <w:r>
        <w:rPr>
          <w:color w:val="000000" w:themeColor="text1"/>
        </w:rPr>
        <w:t>cuprindă</w:t>
      </w:r>
      <w:proofErr w:type="spellEnd"/>
      <w:r>
        <w:rPr>
          <w:color w:val="000000" w:themeColor="text1"/>
        </w:rPr>
        <w:t xml:space="preserve"> </w:t>
      </w:r>
      <w:proofErr w:type="spellStart"/>
      <w:r>
        <w:rPr>
          <w:color w:val="000000" w:themeColor="text1"/>
        </w:rPr>
        <w:t>cel</w:t>
      </w:r>
      <w:proofErr w:type="spellEnd"/>
      <w:r>
        <w:rPr>
          <w:color w:val="000000" w:themeColor="text1"/>
        </w:rPr>
        <w:t xml:space="preserve"> </w:t>
      </w:r>
      <w:proofErr w:type="spellStart"/>
      <w:r>
        <w:rPr>
          <w:color w:val="000000" w:themeColor="text1"/>
        </w:rPr>
        <w:t>puțin</w:t>
      </w:r>
      <w:proofErr w:type="spellEnd"/>
      <w:r>
        <w:rPr>
          <w:color w:val="000000" w:themeColor="text1"/>
        </w:rPr>
        <w:t xml:space="preserve"> </w:t>
      </w:r>
      <w:proofErr w:type="spellStart"/>
      <w:r>
        <w:rPr>
          <w:color w:val="000000" w:themeColor="text1"/>
        </w:rPr>
        <w:t>trei</w:t>
      </w:r>
      <w:proofErr w:type="spellEnd"/>
      <w:r>
        <w:rPr>
          <w:color w:val="000000" w:themeColor="text1"/>
        </w:rPr>
        <w:t xml:space="preserve"> </w:t>
      </w:r>
      <w:proofErr w:type="spellStart"/>
      <w:r>
        <w:rPr>
          <w:color w:val="000000" w:themeColor="text1"/>
        </w:rPr>
        <w:t>acțiuni</w:t>
      </w:r>
      <w:proofErr w:type="spellEnd"/>
      <w:r>
        <w:rPr>
          <w:color w:val="000000" w:themeColor="text1"/>
        </w:rPr>
        <w:t xml:space="preserve"> legate de </w:t>
      </w:r>
      <w:proofErr w:type="spellStart"/>
      <w:r>
        <w:rPr>
          <w:color w:val="000000" w:themeColor="text1"/>
        </w:rPr>
        <w:t>mediu</w:t>
      </w:r>
      <w:proofErr w:type="spellEnd"/>
      <w:r>
        <w:rPr>
          <w:color w:val="000000" w:themeColor="text1"/>
        </w:rPr>
        <w:t xml:space="preserve"> </w:t>
      </w:r>
      <w:r>
        <w:rPr>
          <w:color w:val="000000" w:themeColor="text1"/>
          <w:lang w:val="ro-RO"/>
        </w:rPr>
        <w:t xml:space="preserve">și </w:t>
      </w:r>
      <w:proofErr w:type="spellStart"/>
      <w:r>
        <w:rPr>
          <w:color w:val="000000" w:themeColor="text1"/>
        </w:rPr>
        <w:t>cel</w:t>
      </w:r>
      <w:proofErr w:type="spellEnd"/>
      <w:r>
        <w:rPr>
          <w:color w:val="000000" w:themeColor="text1"/>
        </w:rPr>
        <w:t xml:space="preserve"> </w:t>
      </w:r>
      <w:proofErr w:type="spellStart"/>
      <w:r>
        <w:rPr>
          <w:color w:val="000000" w:themeColor="text1"/>
        </w:rPr>
        <w:t>puțin</w:t>
      </w:r>
      <w:proofErr w:type="spellEnd"/>
      <w:r>
        <w:rPr>
          <w:color w:val="000000" w:themeColor="text1"/>
        </w:rPr>
        <w:t xml:space="preserve"> 2% din </w:t>
      </w:r>
      <w:proofErr w:type="spellStart"/>
      <w:r>
        <w:rPr>
          <w:color w:val="000000" w:themeColor="text1"/>
        </w:rPr>
        <w:t>cheltuieli</w:t>
      </w:r>
      <w:proofErr w:type="spellEnd"/>
      <w:r>
        <w:rPr>
          <w:color w:val="000000" w:themeColor="text1"/>
        </w:rPr>
        <w:t xml:space="preserve">  </w:t>
      </w:r>
      <w:proofErr w:type="spellStart"/>
      <w:r>
        <w:rPr>
          <w:color w:val="000000" w:themeColor="text1"/>
        </w:rPr>
        <w:t>să</w:t>
      </w:r>
      <w:proofErr w:type="spellEnd"/>
      <w:r>
        <w:rPr>
          <w:color w:val="000000" w:themeColor="text1"/>
        </w:rPr>
        <w:t xml:space="preserve"> </w:t>
      </w:r>
      <w:proofErr w:type="spellStart"/>
      <w:r>
        <w:rPr>
          <w:color w:val="000000" w:themeColor="text1"/>
        </w:rPr>
        <w:t>vizeze</w:t>
      </w:r>
      <w:proofErr w:type="spellEnd"/>
      <w:r>
        <w:rPr>
          <w:color w:val="000000" w:themeColor="text1"/>
        </w:rPr>
        <w:t xml:space="preserve"> </w:t>
      </w:r>
      <w:proofErr w:type="spellStart"/>
      <w:r>
        <w:rPr>
          <w:color w:val="000000" w:themeColor="text1"/>
        </w:rPr>
        <w:t>intervenții</w:t>
      </w:r>
      <w:proofErr w:type="spellEnd"/>
      <w:r>
        <w:rPr>
          <w:color w:val="000000" w:themeColor="text1"/>
        </w:rPr>
        <w:t xml:space="preserve"> legate de </w:t>
      </w:r>
      <w:proofErr w:type="spellStart"/>
      <w:r>
        <w:rPr>
          <w:color w:val="000000" w:themeColor="text1"/>
        </w:rPr>
        <w:t>cercetare</w:t>
      </w:r>
      <w:proofErr w:type="spellEnd"/>
      <w:r>
        <w:rPr>
          <w:color w:val="000000" w:themeColor="text1"/>
        </w:rPr>
        <w:t xml:space="preserve">, </w:t>
      </w:r>
      <w:proofErr w:type="spellStart"/>
      <w:r>
        <w:rPr>
          <w:color w:val="000000" w:themeColor="text1"/>
        </w:rPr>
        <w:t>iar</w:t>
      </w:r>
      <w:proofErr w:type="spellEnd"/>
      <w:r>
        <w:rPr>
          <w:color w:val="000000" w:themeColor="text1"/>
        </w:rPr>
        <w:t xml:space="preserve"> </w:t>
      </w:r>
      <w:proofErr w:type="spellStart"/>
      <w:r>
        <w:rPr>
          <w:color w:val="000000" w:themeColor="text1"/>
        </w:rPr>
        <w:t>cheltuielile</w:t>
      </w:r>
      <w:proofErr w:type="spellEnd"/>
      <w:r>
        <w:rPr>
          <w:color w:val="000000" w:themeColor="text1"/>
        </w:rPr>
        <w:t xml:space="preserve"> </w:t>
      </w:r>
      <w:proofErr w:type="spellStart"/>
      <w:r>
        <w:rPr>
          <w:color w:val="000000" w:themeColor="text1"/>
        </w:rPr>
        <w:t>privind</w:t>
      </w:r>
      <w:proofErr w:type="spellEnd"/>
      <w:r>
        <w:rPr>
          <w:color w:val="000000" w:themeColor="text1"/>
        </w:rPr>
        <w:t xml:space="preserve"> </w:t>
      </w:r>
      <w:r>
        <w:rPr>
          <w:noProof/>
          <w:color w:val="000000" w:themeColor="text1"/>
        </w:rPr>
        <w:t>produsele retrase de pe piață,</w:t>
      </w:r>
      <w:r>
        <w:rPr>
          <w:color w:val="000000" w:themeColor="text1"/>
        </w:rPr>
        <w:t xml:space="preserve"> </w:t>
      </w:r>
      <w:proofErr w:type="spellStart"/>
      <w:r>
        <w:rPr>
          <w:color w:val="000000" w:themeColor="text1"/>
        </w:rPr>
        <w:t>recoltarea</w:t>
      </w:r>
      <w:proofErr w:type="spellEnd"/>
      <w:r>
        <w:rPr>
          <w:color w:val="000000" w:themeColor="text1"/>
        </w:rPr>
        <w:t xml:space="preserve"> </w:t>
      </w:r>
      <w:proofErr w:type="spellStart"/>
      <w:r>
        <w:rPr>
          <w:color w:val="000000" w:themeColor="text1"/>
        </w:rPr>
        <w:t>înainte</w:t>
      </w:r>
      <w:proofErr w:type="spellEnd"/>
      <w:r>
        <w:rPr>
          <w:color w:val="000000" w:themeColor="text1"/>
        </w:rPr>
        <w:t xml:space="preserve"> de </w:t>
      </w:r>
      <w:proofErr w:type="spellStart"/>
      <w:r>
        <w:rPr>
          <w:color w:val="000000" w:themeColor="text1"/>
        </w:rPr>
        <w:t>coacere</w:t>
      </w:r>
      <w:proofErr w:type="spellEnd"/>
      <w:r>
        <w:rPr>
          <w:color w:val="000000" w:themeColor="text1"/>
        </w:rPr>
        <w:t xml:space="preserve"> </w:t>
      </w:r>
      <w:proofErr w:type="spellStart"/>
      <w:r>
        <w:rPr>
          <w:color w:val="000000" w:themeColor="text1"/>
        </w:rPr>
        <w:t>și</w:t>
      </w:r>
      <w:proofErr w:type="spellEnd"/>
      <w:r>
        <w:rPr>
          <w:color w:val="000000" w:themeColor="text1"/>
        </w:rPr>
        <w:t xml:space="preserve"> </w:t>
      </w:r>
      <w:proofErr w:type="spellStart"/>
      <w:r>
        <w:rPr>
          <w:color w:val="000000" w:themeColor="text1"/>
        </w:rPr>
        <w:t>nerecoltarea</w:t>
      </w:r>
      <w:proofErr w:type="spellEnd"/>
      <w:r>
        <w:rPr>
          <w:color w:val="000000" w:themeColor="text1"/>
        </w:rPr>
        <w:t xml:space="preserve"> s</w:t>
      </w:r>
      <w:r>
        <w:rPr>
          <w:color w:val="000000" w:themeColor="text1"/>
          <w:lang w:val="ro-RO"/>
        </w:rPr>
        <w:t xml:space="preserve">ă nu depășească o treime din totalul cheltuielilor </w:t>
      </w:r>
      <w:r>
        <w:rPr>
          <w:color w:val="000000" w:themeColor="text1"/>
        </w:rPr>
        <w:t xml:space="preserve">(art. 50 </w:t>
      </w:r>
      <w:proofErr w:type="spellStart"/>
      <w:r>
        <w:rPr>
          <w:color w:val="000000" w:themeColor="text1"/>
        </w:rPr>
        <w:t>alin</w:t>
      </w:r>
      <w:proofErr w:type="spellEnd"/>
      <w:r>
        <w:rPr>
          <w:color w:val="000000" w:themeColor="text1"/>
        </w:rPr>
        <w:t>.</w:t>
      </w:r>
      <w:proofErr w:type="gramEnd"/>
      <w:r>
        <w:rPr>
          <w:color w:val="000000" w:themeColor="text1"/>
        </w:rPr>
        <w:t xml:space="preserve"> (7) </w:t>
      </w:r>
      <w:proofErr w:type="gramStart"/>
      <w:r>
        <w:rPr>
          <w:color w:val="000000" w:themeColor="text1"/>
        </w:rPr>
        <w:t>lit</w:t>
      </w:r>
      <w:proofErr w:type="gramEnd"/>
      <w:r>
        <w:rPr>
          <w:color w:val="000000" w:themeColor="text1"/>
        </w:rPr>
        <w:t xml:space="preserve">. </w:t>
      </w:r>
      <w:proofErr w:type="gramStart"/>
      <w:r>
        <w:rPr>
          <w:color w:val="000000" w:themeColor="text1"/>
        </w:rPr>
        <w:t>a</w:t>
      </w:r>
      <w:proofErr w:type="gramEnd"/>
      <w:r>
        <w:rPr>
          <w:color w:val="000000" w:themeColor="text1"/>
        </w:rPr>
        <w:t xml:space="preserve">), b), c) </w:t>
      </w:r>
      <w:proofErr w:type="spellStart"/>
      <w:r>
        <w:rPr>
          <w:color w:val="000000" w:themeColor="text1"/>
        </w:rPr>
        <w:t>și</w:t>
      </w:r>
      <w:proofErr w:type="spellEnd"/>
      <w:r>
        <w:rPr>
          <w:color w:val="000000" w:themeColor="text1"/>
        </w:rPr>
        <w:t xml:space="preserve"> d) din </w:t>
      </w:r>
      <w:r>
        <w:rPr>
          <w:color w:val="000000" w:themeColor="text1"/>
          <w:lang w:val="ro-RO"/>
        </w:rPr>
        <w:t>Regulamentul (UE) nr. 2115/2021.</w:t>
      </w:r>
    </w:p>
    <w:p w:rsidR="008075B4" w:rsidRDefault="00375813" w:rsidP="00375813">
      <w:pPr>
        <w:pStyle w:val="Guidelines"/>
        <w:pBdr>
          <w:top w:val="single" w:sz="4" w:space="0" w:color="auto"/>
          <w:right w:val="single" w:sz="4" w:space="0" w:color="auto"/>
        </w:pBdr>
        <w:tabs>
          <w:tab w:val="clear" w:pos="2302"/>
        </w:tabs>
        <w:rPr>
          <w:color w:val="000000" w:themeColor="text1"/>
          <w:lang w:val="ro-RO"/>
        </w:rPr>
      </w:pPr>
      <w:proofErr w:type="spellStart"/>
      <w:r w:rsidRPr="00244D87">
        <w:rPr>
          <w:color w:val="000000" w:themeColor="text1"/>
        </w:rPr>
        <w:lastRenderedPageBreak/>
        <w:t>Acțiunile</w:t>
      </w:r>
      <w:proofErr w:type="spellEnd"/>
      <w:r w:rsidRPr="00244D87">
        <w:rPr>
          <w:color w:val="000000" w:themeColor="text1"/>
        </w:rPr>
        <w:t xml:space="preserve"> </w:t>
      </w:r>
      <w:proofErr w:type="spellStart"/>
      <w:r w:rsidRPr="00244D87">
        <w:rPr>
          <w:color w:val="000000" w:themeColor="text1"/>
        </w:rPr>
        <w:t>eligibile</w:t>
      </w:r>
      <w:proofErr w:type="spellEnd"/>
      <w:r w:rsidRPr="00244D87">
        <w:rPr>
          <w:color w:val="000000" w:themeColor="text1"/>
        </w:rPr>
        <w:t xml:space="preserve"> </w:t>
      </w:r>
      <w:proofErr w:type="spellStart"/>
      <w:r w:rsidRPr="00244D87">
        <w:rPr>
          <w:color w:val="000000" w:themeColor="text1"/>
        </w:rPr>
        <w:t>sunt</w:t>
      </w:r>
      <w:proofErr w:type="spellEnd"/>
      <w:r w:rsidRPr="00244D87">
        <w:rPr>
          <w:color w:val="000000" w:themeColor="text1"/>
        </w:rPr>
        <w:t xml:space="preserve"> </w:t>
      </w:r>
      <w:proofErr w:type="spellStart"/>
      <w:r w:rsidRPr="00244D87">
        <w:rPr>
          <w:color w:val="000000" w:themeColor="text1"/>
        </w:rPr>
        <w:t>cele</w:t>
      </w:r>
      <w:proofErr w:type="spellEnd"/>
      <w:r w:rsidRPr="00244D87">
        <w:rPr>
          <w:color w:val="000000" w:themeColor="text1"/>
        </w:rPr>
        <w:t xml:space="preserve"> </w:t>
      </w:r>
      <w:proofErr w:type="spellStart"/>
      <w:r w:rsidRPr="00244D87">
        <w:rPr>
          <w:color w:val="000000" w:themeColor="text1"/>
        </w:rPr>
        <w:t>prevăzute</w:t>
      </w:r>
      <w:proofErr w:type="spellEnd"/>
      <w:r w:rsidRPr="00244D87">
        <w:rPr>
          <w:color w:val="000000" w:themeColor="text1"/>
        </w:rPr>
        <w:t xml:space="preserve"> </w:t>
      </w:r>
      <w:proofErr w:type="spellStart"/>
      <w:r w:rsidRPr="00244D87">
        <w:rPr>
          <w:color w:val="000000" w:themeColor="text1"/>
        </w:rPr>
        <w:t>în</w:t>
      </w:r>
      <w:proofErr w:type="spellEnd"/>
      <w:r w:rsidRPr="00244D87">
        <w:rPr>
          <w:color w:val="000000" w:themeColor="text1"/>
        </w:rPr>
        <w:t xml:space="preserve"> </w:t>
      </w:r>
      <w:proofErr w:type="spellStart"/>
      <w:r w:rsidRPr="00244D87">
        <w:rPr>
          <w:color w:val="000000" w:themeColor="text1"/>
        </w:rPr>
        <w:t>Anexa</w:t>
      </w:r>
      <w:proofErr w:type="spellEnd"/>
      <w:r w:rsidRPr="00244D87">
        <w:rPr>
          <w:color w:val="000000" w:themeColor="text1"/>
        </w:rPr>
        <w:t xml:space="preserve"> III </w:t>
      </w:r>
      <w:r w:rsidRPr="00244D87">
        <w:rPr>
          <w:i/>
          <w:color w:val="000000" w:themeColor="text1"/>
        </w:rPr>
        <w:t xml:space="preserve">– </w:t>
      </w:r>
      <w:proofErr w:type="spellStart"/>
      <w:r w:rsidRPr="00244D87">
        <w:rPr>
          <w:i/>
          <w:color w:val="000000" w:themeColor="text1"/>
        </w:rPr>
        <w:t>Lista</w:t>
      </w:r>
      <w:proofErr w:type="spellEnd"/>
      <w:r w:rsidRPr="00244D87">
        <w:rPr>
          <w:i/>
          <w:color w:val="000000" w:themeColor="text1"/>
        </w:rPr>
        <w:t xml:space="preserve"> </w:t>
      </w:r>
      <w:proofErr w:type="spellStart"/>
      <w:r w:rsidRPr="00244D87">
        <w:rPr>
          <w:i/>
          <w:color w:val="000000" w:themeColor="text1"/>
        </w:rPr>
        <w:t>neexhaustivă</w:t>
      </w:r>
      <w:proofErr w:type="spellEnd"/>
      <w:r w:rsidRPr="00244D87">
        <w:rPr>
          <w:i/>
          <w:color w:val="000000" w:themeColor="text1"/>
        </w:rPr>
        <w:t xml:space="preserve"> a </w:t>
      </w:r>
      <w:proofErr w:type="spellStart"/>
      <w:r w:rsidRPr="00244D87">
        <w:rPr>
          <w:i/>
          <w:color w:val="000000" w:themeColor="text1"/>
        </w:rPr>
        <w:t>tipurilor</w:t>
      </w:r>
      <w:proofErr w:type="spellEnd"/>
      <w:r w:rsidRPr="00244D87">
        <w:rPr>
          <w:i/>
          <w:color w:val="000000" w:themeColor="text1"/>
        </w:rPr>
        <w:t xml:space="preserve"> de </w:t>
      </w:r>
      <w:proofErr w:type="spellStart"/>
      <w:r w:rsidRPr="00244D87">
        <w:rPr>
          <w:i/>
          <w:color w:val="000000" w:themeColor="text1"/>
        </w:rPr>
        <w:t>cheltuieli</w:t>
      </w:r>
      <w:proofErr w:type="spellEnd"/>
      <w:r w:rsidRPr="00244D87">
        <w:rPr>
          <w:i/>
          <w:color w:val="000000" w:themeColor="text1"/>
        </w:rPr>
        <w:t xml:space="preserve"> </w:t>
      </w:r>
      <w:proofErr w:type="spellStart"/>
      <w:r w:rsidRPr="00244D87">
        <w:rPr>
          <w:i/>
          <w:color w:val="000000" w:themeColor="text1"/>
        </w:rPr>
        <w:t>eligibile</w:t>
      </w:r>
      <w:proofErr w:type="spellEnd"/>
      <w:r w:rsidRPr="00244D87">
        <w:rPr>
          <w:i/>
          <w:color w:val="000000" w:themeColor="text1"/>
        </w:rPr>
        <w:t xml:space="preserve"> </w:t>
      </w:r>
      <w:proofErr w:type="spellStart"/>
      <w:r w:rsidRPr="00244D87">
        <w:rPr>
          <w:i/>
          <w:color w:val="000000" w:themeColor="text1"/>
        </w:rPr>
        <w:t>în</w:t>
      </w:r>
      <w:proofErr w:type="spellEnd"/>
      <w:r w:rsidRPr="00244D87">
        <w:rPr>
          <w:i/>
          <w:color w:val="000000" w:themeColor="text1"/>
        </w:rPr>
        <w:t xml:space="preserve"> </w:t>
      </w:r>
      <w:proofErr w:type="spellStart"/>
      <w:r w:rsidRPr="00244D87">
        <w:rPr>
          <w:i/>
          <w:color w:val="000000" w:themeColor="text1"/>
        </w:rPr>
        <w:t>cadrul</w:t>
      </w:r>
      <w:proofErr w:type="spellEnd"/>
      <w:r w:rsidRPr="00244D87">
        <w:rPr>
          <w:i/>
          <w:color w:val="000000" w:themeColor="text1"/>
        </w:rPr>
        <w:t xml:space="preserve"> </w:t>
      </w:r>
      <w:proofErr w:type="spellStart"/>
      <w:r w:rsidRPr="00244D87">
        <w:rPr>
          <w:i/>
          <w:color w:val="000000" w:themeColor="text1"/>
        </w:rPr>
        <w:t>intervențiilor</w:t>
      </w:r>
      <w:proofErr w:type="spellEnd"/>
      <w:r w:rsidRPr="00244D87">
        <w:rPr>
          <w:i/>
          <w:color w:val="000000" w:themeColor="text1"/>
        </w:rPr>
        <w:t xml:space="preserve"> </w:t>
      </w:r>
      <w:proofErr w:type="spellStart"/>
      <w:r w:rsidRPr="00244D87">
        <w:rPr>
          <w:i/>
          <w:color w:val="000000" w:themeColor="text1"/>
        </w:rPr>
        <w:t>sectoriale</w:t>
      </w:r>
      <w:proofErr w:type="spellEnd"/>
      <w:r w:rsidRPr="00244D87">
        <w:rPr>
          <w:color w:val="000000" w:themeColor="text1"/>
        </w:rPr>
        <w:t xml:space="preserve"> </w:t>
      </w:r>
      <w:proofErr w:type="spellStart"/>
      <w:r w:rsidRPr="00244D87">
        <w:rPr>
          <w:color w:val="000000" w:themeColor="text1"/>
        </w:rPr>
        <w:t>menționate</w:t>
      </w:r>
      <w:proofErr w:type="spellEnd"/>
      <w:r w:rsidRPr="00244D87">
        <w:rPr>
          <w:color w:val="000000" w:themeColor="text1"/>
        </w:rPr>
        <w:t xml:space="preserve"> la art. 22 din </w:t>
      </w:r>
      <w:proofErr w:type="spellStart"/>
      <w:r w:rsidRPr="00244D87">
        <w:rPr>
          <w:color w:val="000000" w:themeColor="text1"/>
        </w:rPr>
        <w:t>propunerea</w:t>
      </w:r>
      <w:proofErr w:type="spellEnd"/>
      <w:r w:rsidRPr="00244D87">
        <w:rPr>
          <w:color w:val="000000" w:themeColor="text1"/>
        </w:rPr>
        <w:t xml:space="preserve"> de </w:t>
      </w:r>
      <w:proofErr w:type="spellStart"/>
      <w:r w:rsidRPr="00244D87">
        <w:rPr>
          <w:i/>
          <w:color w:val="000000" w:themeColor="text1"/>
        </w:rPr>
        <w:t>Regulament</w:t>
      </w:r>
      <w:proofErr w:type="spellEnd"/>
      <w:r w:rsidRPr="00244D87">
        <w:rPr>
          <w:i/>
          <w:color w:val="000000" w:themeColor="text1"/>
        </w:rPr>
        <w:t xml:space="preserve"> </w:t>
      </w:r>
      <w:proofErr w:type="spellStart"/>
      <w:r w:rsidRPr="00244D87">
        <w:rPr>
          <w:i/>
          <w:color w:val="000000" w:themeColor="text1"/>
        </w:rPr>
        <w:t>Delegat</w:t>
      </w:r>
      <w:proofErr w:type="spellEnd"/>
      <w:r w:rsidRPr="00244D87">
        <w:rPr>
          <w:i/>
          <w:color w:val="000000" w:themeColor="text1"/>
        </w:rPr>
        <w:t xml:space="preserve"> (UE) al </w:t>
      </w:r>
      <w:proofErr w:type="spellStart"/>
      <w:r w:rsidRPr="00244D87">
        <w:rPr>
          <w:i/>
          <w:color w:val="000000" w:themeColor="text1"/>
        </w:rPr>
        <w:t>Comisiei</w:t>
      </w:r>
      <w:proofErr w:type="spellEnd"/>
      <w:r w:rsidRPr="00244D87">
        <w:rPr>
          <w:i/>
          <w:color w:val="000000" w:themeColor="text1"/>
        </w:rPr>
        <w:t xml:space="preserve"> de </w:t>
      </w:r>
      <w:proofErr w:type="spellStart"/>
      <w:r w:rsidRPr="00244D87">
        <w:rPr>
          <w:i/>
          <w:color w:val="000000" w:themeColor="text1"/>
        </w:rPr>
        <w:t>completare</w:t>
      </w:r>
      <w:proofErr w:type="spellEnd"/>
      <w:r w:rsidRPr="00244D87">
        <w:rPr>
          <w:i/>
          <w:color w:val="000000" w:themeColor="text1"/>
        </w:rPr>
        <w:t xml:space="preserve"> a </w:t>
      </w:r>
      <w:r w:rsidR="008075B4" w:rsidRPr="008075B4">
        <w:rPr>
          <w:i/>
          <w:color w:val="000000" w:themeColor="text1"/>
          <w:lang w:val="ro-RO"/>
        </w:rPr>
        <w:t>Regulamentului (UE) nr. 2115/2021.</w:t>
      </w:r>
      <w:r w:rsidR="008075B4">
        <w:rPr>
          <w:color w:val="000000" w:themeColor="text1"/>
          <w:lang w:val="ro-RO"/>
        </w:rPr>
        <w:t xml:space="preserve"> </w:t>
      </w:r>
    </w:p>
    <w:p w:rsidR="009A63CE" w:rsidRPr="00F12CFC" w:rsidRDefault="009A63CE" w:rsidP="00375813">
      <w:pPr>
        <w:pStyle w:val="Guidelines"/>
        <w:pBdr>
          <w:top w:val="single" w:sz="4" w:space="0" w:color="auto"/>
          <w:right w:val="single" w:sz="4" w:space="0" w:color="auto"/>
        </w:pBdr>
        <w:tabs>
          <w:tab w:val="clear" w:pos="2302"/>
        </w:tabs>
        <w:rPr>
          <w:i/>
          <w:color w:val="000000" w:themeColor="text1"/>
        </w:rPr>
      </w:pPr>
      <w:r w:rsidRPr="00024EF9">
        <w:rPr>
          <w:noProof/>
          <w:color w:val="000000" w:themeColor="text1"/>
        </w:rPr>
        <w:t xml:space="preserve">Statele membre pot lua în considerare alte tipuri de cheltuieli eligibile în planul lor stategic PAC, cu condiția să nu fie enumerate în Anexa II </w:t>
      </w:r>
      <w:r w:rsidRPr="00024EF9">
        <w:rPr>
          <w:color w:val="000000" w:themeColor="text1"/>
        </w:rPr>
        <w:t xml:space="preserve">din </w:t>
      </w:r>
      <w:proofErr w:type="spellStart"/>
      <w:r w:rsidRPr="00024EF9">
        <w:rPr>
          <w:color w:val="000000" w:themeColor="text1"/>
        </w:rPr>
        <w:t>propunerea</w:t>
      </w:r>
      <w:proofErr w:type="spellEnd"/>
      <w:r w:rsidRPr="00024EF9">
        <w:rPr>
          <w:color w:val="000000" w:themeColor="text1"/>
        </w:rPr>
        <w:t xml:space="preserve"> de </w:t>
      </w:r>
      <w:proofErr w:type="spellStart"/>
      <w:r w:rsidRPr="00024EF9">
        <w:rPr>
          <w:i/>
          <w:color w:val="000000" w:themeColor="text1"/>
        </w:rPr>
        <w:t>Regulament</w:t>
      </w:r>
      <w:proofErr w:type="spellEnd"/>
      <w:r w:rsidRPr="00024EF9">
        <w:rPr>
          <w:i/>
          <w:color w:val="000000" w:themeColor="text1"/>
        </w:rPr>
        <w:t xml:space="preserve"> </w:t>
      </w:r>
      <w:proofErr w:type="spellStart"/>
      <w:r w:rsidRPr="00024EF9">
        <w:rPr>
          <w:i/>
          <w:color w:val="000000" w:themeColor="text1"/>
        </w:rPr>
        <w:t>Delegat</w:t>
      </w:r>
      <w:proofErr w:type="spellEnd"/>
      <w:r w:rsidRPr="00024EF9">
        <w:rPr>
          <w:i/>
          <w:color w:val="000000" w:themeColor="text1"/>
        </w:rPr>
        <w:t xml:space="preserve"> (UE) al </w:t>
      </w:r>
      <w:proofErr w:type="spellStart"/>
      <w:r w:rsidRPr="00024EF9">
        <w:rPr>
          <w:i/>
          <w:color w:val="000000" w:themeColor="text1"/>
        </w:rPr>
        <w:t>Comisiei</w:t>
      </w:r>
      <w:proofErr w:type="spellEnd"/>
      <w:r w:rsidRPr="00024EF9">
        <w:rPr>
          <w:i/>
          <w:color w:val="000000" w:themeColor="text1"/>
        </w:rPr>
        <w:t xml:space="preserve"> de </w:t>
      </w:r>
      <w:proofErr w:type="spellStart"/>
      <w:r w:rsidRPr="00024EF9">
        <w:rPr>
          <w:i/>
          <w:color w:val="000000" w:themeColor="text1"/>
        </w:rPr>
        <w:t>completare</w:t>
      </w:r>
      <w:proofErr w:type="spellEnd"/>
      <w:r w:rsidRPr="00024EF9">
        <w:rPr>
          <w:i/>
          <w:color w:val="000000" w:themeColor="text1"/>
        </w:rPr>
        <w:t xml:space="preserve"> a </w:t>
      </w:r>
      <w:proofErr w:type="spellStart"/>
      <w:r w:rsidRPr="00024EF9">
        <w:rPr>
          <w:i/>
          <w:color w:val="000000" w:themeColor="text1"/>
        </w:rPr>
        <w:t>Regulamentu</w:t>
      </w:r>
      <w:r w:rsidR="008075B4">
        <w:rPr>
          <w:i/>
          <w:color w:val="000000" w:themeColor="text1"/>
        </w:rPr>
        <w:t>lui</w:t>
      </w:r>
      <w:proofErr w:type="spellEnd"/>
      <w:r w:rsidR="008075B4">
        <w:rPr>
          <w:color w:val="000000" w:themeColor="text1"/>
          <w:lang w:val="ro-RO"/>
        </w:rPr>
        <w:t xml:space="preserve"> </w:t>
      </w:r>
      <w:r w:rsidR="008075B4" w:rsidRPr="00F12CFC">
        <w:rPr>
          <w:i/>
          <w:color w:val="000000" w:themeColor="text1"/>
          <w:lang w:val="ro-RO"/>
        </w:rPr>
        <w:t>(UE) nr. 2115/2021</w:t>
      </w:r>
      <w:r w:rsidRPr="00F12CFC">
        <w:rPr>
          <w:i/>
          <w:color w:val="000000" w:themeColor="text1"/>
        </w:rPr>
        <w:t>.</w:t>
      </w:r>
    </w:p>
    <w:p w:rsidR="00802753" w:rsidRPr="00727F20" w:rsidRDefault="005359B4" w:rsidP="00727F20">
      <w:pPr>
        <w:pStyle w:val="Heading3"/>
        <w:numPr>
          <w:ilvl w:val="0"/>
          <w:numId w:val="0"/>
        </w:numPr>
        <w:ind w:left="737" w:hanging="737"/>
        <w:rPr>
          <w:b/>
        </w:rPr>
      </w:pPr>
      <w:bookmarkStart w:id="67" w:name="_Toc77173494"/>
      <w:bookmarkStart w:id="68" w:name="_Toc77675088"/>
      <w:bookmarkStart w:id="69" w:name="_Toc78293388"/>
      <w:bookmarkStart w:id="70" w:name="_Toc78296331"/>
      <w:bookmarkStart w:id="71" w:name="_Toc78379336"/>
      <w:bookmarkStart w:id="72" w:name="_Toc78384988"/>
      <w:bookmarkStart w:id="73" w:name="_Toc78389848"/>
      <w:bookmarkStart w:id="74" w:name="_Toc81568683"/>
      <w:bookmarkStart w:id="75" w:name="_Toc81569471"/>
      <w:bookmarkStart w:id="76" w:name="_Toc81572456"/>
      <w:bookmarkStart w:id="77" w:name="_Toc86137180"/>
      <w:r w:rsidRPr="00CE1818">
        <w:rPr>
          <w:b/>
        </w:rPr>
        <w:t xml:space="preserve">1.1.7. </w:t>
      </w:r>
      <w:r w:rsidR="004B285C">
        <w:rPr>
          <w:b/>
        </w:rPr>
        <w:t xml:space="preserve">Forma </w:t>
      </w:r>
      <w:proofErr w:type="spellStart"/>
      <w:r w:rsidR="004B285C">
        <w:rPr>
          <w:b/>
        </w:rPr>
        <w:t>ș</w:t>
      </w:r>
      <w:r w:rsidR="00CB7935" w:rsidRPr="00CE1818">
        <w:rPr>
          <w:b/>
        </w:rPr>
        <w:t>i</w:t>
      </w:r>
      <w:proofErr w:type="spellEnd"/>
      <w:r w:rsidR="00CB7935" w:rsidRPr="00CE1818">
        <w:rPr>
          <w:b/>
        </w:rPr>
        <w:t xml:space="preserve"> rata </w:t>
      </w:r>
      <w:proofErr w:type="spellStart"/>
      <w:r w:rsidR="00CB7935" w:rsidRPr="00CE1818">
        <w:rPr>
          <w:b/>
        </w:rPr>
        <w:t>sprijinului</w:t>
      </w:r>
      <w:proofErr w:type="spellEnd"/>
      <w:r w:rsidR="00CB7935" w:rsidRPr="00CE1818">
        <w:rPr>
          <w:b/>
        </w:rPr>
        <w:t xml:space="preserve"> </w:t>
      </w:r>
      <w:bookmarkEnd w:id="67"/>
      <w:bookmarkEnd w:id="68"/>
      <w:bookmarkEnd w:id="69"/>
      <w:bookmarkEnd w:id="70"/>
      <w:bookmarkEnd w:id="71"/>
      <w:bookmarkEnd w:id="72"/>
      <w:bookmarkEnd w:id="73"/>
      <w:bookmarkEnd w:id="74"/>
      <w:bookmarkEnd w:id="75"/>
      <w:bookmarkEnd w:id="76"/>
      <w:bookmarkEnd w:id="77"/>
    </w:p>
    <w:p w:rsidR="00CB7935" w:rsidRPr="00C864DC" w:rsidRDefault="00CB7935" w:rsidP="00CB7935">
      <w:pPr>
        <w:pStyle w:val="Guidelines"/>
        <w:pBdr>
          <w:top w:val="single" w:sz="4" w:space="0" w:color="auto"/>
          <w:right w:val="single" w:sz="4" w:space="0" w:color="auto"/>
        </w:pBdr>
        <w:rPr>
          <w:color w:val="000000" w:themeColor="text1"/>
          <w:lang w:val="en-US"/>
        </w:rPr>
      </w:pPr>
      <w:proofErr w:type="spellStart"/>
      <w:r w:rsidRPr="00C864DC">
        <w:rPr>
          <w:color w:val="000000" w:themeColor="text1"/>
          <w:lang w:val="en-US"/>
        </w:rPr>
        <w:t>Ajutorul</w:t>
      </w:r>
      <w:proofErr w:type="spellEnd"/>
      <w:r w:rsidRPr="00C864DC">
        <w:rPr>
          <w:color w:val="000000" w:themeColor="text1"/>
          <w:lang w:val="en-US"/>
        </w:rPr>
        <w:t xml:space="preserve"> </w:t>
      </w:r>
      <w:proofErr w:type="spellStart"/>
      <w:proofErr w:type="gramStart"/>
      <w:r w:rsidRPr="00C864DC">
        <w:rPr>
          <w:color w:val="000000" w:themeColor="text1"/>
          <w:lang w:val="en-US"/>
        </w:rPr>
        <w:t>ia</w:t>
      </w:r>
      <w:proofErr w:type="spellEnd"/>
      <w:proofErr w:type="gramEnd"/>
      <w:r w:rsidRPr="00C864DC">
        <w:rPr>
          <w:color w:val="000000" w:themeColor="text1"/>
          <w:lang w:val="en-US"/>
        </w:rPr>
        <w:t xml:space="preserve"> forma </w:t>
      </w:r>
      <w:proofErr w:type="spellStart"/>
      <w:r w:rsidRPr="00C864DC">
        <w:rPr>
          <w:color w:val="000000" w:themeColor="text1"/>
          <w:lang w:val="en-US"/>
        </w:rPr>
        <w:t>rambursării</w:t>
      </w:r>
      <w:proofErr w:type="spellEnd"/>
      <w:r w:rsidRPr="00C864DC">
        <w:rPr>
          <w:color w:val="000000" w:themeColor="text1"/>
          <w:lang w:val="en-US"/>
        </w:rPr>
        <w:t xml:space="preserve"> </w:t>
      </w:r>
      <w:proofErr w:type="spellStart"/>
      <w:r w:rsidRPr="00C864DC">
        <w:rPr>
          <w:color w:val="000000" w:themeColor="text1"/>
          <w:lang w:val="en-US"/>
        </w:rPr>
        <w:t>unei</w:t>
      </w:r>
      <w:proofErr w:type="spellEnd"/>
      <w:r w:rsidRPr="00C864DC">
        <w:rPr>
          <w:color w:val="000000" w:themeColor="text1"/>
          <w:lang w:val="en-US"/>
        </w:rPr>
        <w:t xml:space="preserve"> </w:t>
      </w:r>
      <w:proofErr w:type="spellStart"/>
      <w:r w:rsidRPr="00C864DC">
        <w:rPr>
          <w:color w:val="000000" w:themeColor="text1"/>
          <w:lang w:val="en-US"/>
        </w:rPr>
        <w:t>părți</w:t>
      </w:r>
      <w:proofErr w:type="spellEnd"/>
      <w:r w:rsidRPr="00C864DC">
        <w:rPr>
          <w:color w:val="000000" w:themeColor="text1"/>
          <w:lang w:val="en-US"/>
        </w:rPr>
        <w:t xml:space="preserve"> din </w:t>
      </w:r>
      <w:proofErr w:type="spellStart"/>
      <w:r w:rsidRPr="00C864DC">
        <w:rPr>
          <w:color w:val="000000" w:themeColor="text1"/>
          <w:lang w:val="en-US"/>
        </w:rPr>
        <w:t>costurile</w:t>
      </w:r>
      <w:proofErr w:type="spellEnd"/>
      <w:r w:rsidRPr="00C864DC">
        <w:rPr>
          <w:color w:val="000000" w:themeColor="text1"/>
          <w:lang w:val="en-US"/>
        </w:rPr>
        <w:t xml:space="preserve"> </w:t>
      </w:r>
      <w:proofErr w:type="spellStart"/>
      <w:r w:rsidRPr="00C864DC">
        <w:rPr>
          <w:color w:val="000000" w:themeColor="text1"/>
          <w:lang w:val="en-US"/>
        </w:rPr>
        <w:t>eligibile</w:t>
      </w:r>
      <w:proofErr w:type="spellEnd"/>
      <w:r w:rsidRPr="00C864DC">
        <w:rPr>
          <w:color w:val="000000" w:themeColor="text1"/>
          <w:lang w:val="en-US"/>
        </w:rPr>
        <w:t xml:space="preserve"> ale </w:t>
      </w:r>
      <w:proofErr w:type="spellStart"/>
      <w:r w:rsidRPr="00C864DC">
        <w:rPr>
          <w:color w:val="000000" w:themeColor="text1"/>
          <w:lang w:val="en-US"/>
        </w:rPr>
        <w:t>investiției</w:t>
      </w:r>
      <w:proofErr w:type="spellEnd"/>
      <w:r w:rsidRPr="00C864DC">
        <w:rPr>
          <w:color w:val="000000" w:themeColor="text1"/>
          <w:lang w:val="en-US"/>
        </w:rPr>
        <w:t>.</w:t>
      </w:r>
    </w:p>
    <w:p w:rsidR="00873C46" w:rsidRPr="00C864DC" w:rsidRDefault="00CB7935" w:rsidP="00873C46">
      <w:pPr>
        <w:pStyle w:val="Guidelines"/>
        <w:pBdr>
          <w:top w:val="single" w:sz="4" w:space="0" w:color="auto"/>
          <w:right w:val="single" w:sz="4" w:space="0" w:color="auto"/>
        </w:pBdr>
        <w:rPr>
          <w:color w:val="000000" w:themeColor="text1"/>
        </w:rPr>
      </w:pPr>
      <w:r w:rsidRPr="00C864DC">
        <w:rPr>
          <w:color w:val="000000" w:themeColor="text1"/>
          <w:lang w:val="ro-RO"/>
        </w:rPr>
        <w:t xml:space="preserve">Asistența financiară din partea Uniunii este egală cu contribuțiile plătite efectiv de organizație și de membrii săi la fondurile operaționale destinate finanțării punerii în aplicare a programelor operaționale, limitate la 50 % </w:t>
      </w:r>
      <w:r w:rsidR="00873C46" w:rsidRPr="00C864DC">
        <w:rPr>
          <w:color w:val="000000" w:themeColor="text1"/>
          <w:lang w:val="ro-RO"/>
        </w:rPr>
        <w:t xml:space="preserve"> (până la 60%) </w:t>
      </w:r>
      <w:r w:rsidRPr="00C864DC">
        <w:rPr>
          <w:color w:val="000000" w:themeColor="text1"/>
          <w:lang w:val="ro-RO"/>
        </w:rPr>
        <w:t>din cheltuielile efective suportate</w:t>
      </w:r>
      <w:r w:rsidR="00873C46" w:rsidRPr="00C864DC">
        <w:rPr>
          <w:color w:val="000000" w:themeColor="text1"/>
          <w:lang w:val="ro-RO"/>
        </w:rPr>
        <w:t xml:space="preserve"> pentru finanțarea programelor operaționale</w:t>
      </w:r>
      <w:r w:rsidRPr="00C864DC">
        <w:rPr>
          <w:color w:val="000000" w:themeColor="text1"/>
          <w:lang w:val="ro-RO"/>
        </w:rPr>
        <w:t xml:space="preserve">. Asistența financiară din partea Uniunii este limitată la 4,1 % </w:t>
      </w:r>
      <w:r w:rsidR="00873C46" w:rsidRPr="00C864DC">
        <w:rPr>
          <w:color w:val="000000" w:themeColor="text1"/>
          <w:lang w:val="ro-RO"/>
        </w:rPr>
        <w:t>(</w:t>
      </w:r>
      <w:r w:rsidR="00873C46" w:rsidRPr="00C864DC">
        <w:rPr>
          <w:color w:val="000000" w:themeColor="text1"/>
          <w:lang w:val="en-US"/>
        </w:rPr>
        <w:t>+0.5</w:t>
      </w:r>
      <w:r w:rsidR="00873C46" w:rsidRPr="00C864DC">
        <w:rPr>
          <w:color w:val="000000" w:themeColor="text1"/>
          <w:lang w:val="ro-RO"/>
        </w:rPr>
        <w:t xml:space="preserve">% pentru măsurile de gestionare a crizelor) din </w:t>
      </w:r>
      <w:proofErr w:type="spellStart"/>
      <w:r w:rsidR="00873C46" w:rsidRPr="00C864DC">
        <w:rPr>
          <w:color w:val="000000" w:themeColor="text1"/>
          <w:lang w:val="ro-RO"/>
        </w:rPr>
        <w:t>producţia</w:t>
      </w:r>
      <w:proofErr w:type="spellEnd"/>
      <w:r w:rsidR="00873C46" w:rsidRPr="00C864DC">
        <w:rPr>
          <w:color w:val="000000" w:themeColor="text1"/>
          <w:lang w:val="ro-RO"/>
        </w:rPr>
        <w:t xml:space="preserve"> comercializată (VPC) în perioada de </w:t>
      </w:r>
      <w:proofErr w:type="spellStart"/>
      <w:r w:rsidR="00873C46" w:rsidRPr="00C864DC">
        <w:rPr>
          <w:color w:val="000000" w:themeColor="text1"/>
          <w:lang w:val="ro-RO"/>
        </w:rPr>
        <w:t>referinţă</w:t>
      </w:r>
      <w:proofErr w:type="spellEnd"/>
      <w:r w:rsidR="00873C46" w:rsidRPr="00C864DC">
        <w:rPr>
          <w:color w:val="000000" w:themeColor="text1"/>
          <w:lang w:val="ro-RO"/>
        </w:rPr>
        <w:t xml:space="preserve"> </w:t>
      </w:r>
      <w:r w:rsidRPr="00C864DC">
        <w:rPr>
          <w:color w:val="000000" w:themeColor="text1"/>
          <w:lang w:val="ro-RO"/>
        </w:rPr>
        <w:t>din valoarea producției comercializate (VPC) a fiecărei organizații de producători</w:t>
      </w:r>
      <w:r w:rsidR="00CC36D3">
        <w:rPr>
          <w:color w:val="000000" w:themeColor="text1"/>
          <w:lang w:val="ro-RO"/>
        </w:rPr>
        <w:t xml:space="preserve">. </w:t>
      </w:r>
    </w:p>
    <w:p w:rsidR="00802753" w:rsidRPr="00CE1818" w:rsidRDefault="00E60232" w:rsidP="00E60232">
      <w:pPr>
        <w:pStyle w:val="Heading3"/>
        <w:numPr>
          <w:ilvl w:val="0"/>
          <w:numId w:val="0"/>
        </w:numPr>
        <w:ind w:left="-90" w:hanging="737"/>
        <w:rPr>
          <w:b/>
        </w:rPr>
      </w:pPr>
      <w:bookmarkStart w:id="78" w:name="_Toc77173495"/>
      <w:bookmarkStart w:id="79" w:name="_Toc77675089"/>
      <w:bookmarkStart w:id="80" w:name="_Toc78293389"/>
      <w:bookmarkStart w:id="81" w:name="_Toc78296332"/>
      <w:bookmarkStart w:id="82" w:name="_Toc78379337"/>
      <w:bookmarkStart w:id="83" w:name="_Toc78384989"/>
      <w:bookmarkStart w:id="84" w:name="_Toc78389849"/>
      <w:bookmarkStart w:id="85" w:name="_Toc81568684"/>
      <w:bookmarkStart w:id="86" w:name="_Toc81569472"/>
      <w:bookmarkStart w:id="87" w:name="_Toc81572457"/>
      <w:bookmarkStart w:id="88" w:name="_Toc86137181"/>
      <w:r>
        <w:t xml:space="preserve">           </w:t>
      </w:r>
      <w:proofErr w:type="gramStart"/>
      <w:r w:rsidR="005359B4" w:rsidRPr="00CE1818">
        <w:rPr>
          <w:b/>
        </w:rPr>
        <w:t xml:space="preserve">1.1.8 </w:t>
      </w:r>
      <w:r w:rsidRPr="00CE1818">
        <w:rPr>
          <w:b/>
        </w:rPr>
        <w:t xml:space="preserve"> </w:t>
      </w:r>
      <w:proofErr w:type="spellStart"/>
      <w:r w:rsidR="00130223" w:rsidRPr="00CE1818">
        <w:rPr>
          <w:b/>
        </w:rPr>
        <w:t>Informa</w:t>
      </w:r>
      <w:proofErr w:type="gramEnd"/>
      <w:r w:rsidR="00130223" w:rsidRPr="00CE1818">
        <w:rPr>
          <w:b/>
        </w:rPr>
        <w:t>ții</w:t>
      </w:r>
      <w:proofErr w:type="spellEnd"/>
      <w:r w:rsidR="00130223" w:rsidRPr="00CE1818">
        <w:rPr>
          <w:b/>
        </w:rPr>
        <w:t xml:space="preserve"> </w:t>
      </w:r>
      <w:proofErr w:type="spellStart"/>
      <w:r w:rsidR="00130223" w:rsidRPr="00CE1818">
        <w:rPr>
          <w:b/>
        </w:rPr>
        <w:t>suplimentare</w:t>
      </w:r>
      <w:proofErr w:type="spellEnd"/>
      <w:r w:rsidR="00130223" w:rsidRPr="00CE1818">
        <w:rPr>
          <w:b/>
        </w:rPr>
        <w:t xml:space="preserve"> </w:t>
      </w:r>
      <w:proofErr w:type="spellStart"/>
      <w:r w:rsidR="00130223" w:rsidRPr="00CE1818">
        <w:rPr>
          <w:b/>
        </w:rPr>
        <w:t>specifice</w:t>
      </w:r>
      <w:proofErr w:type="spellEnd"/>
      <w:r w:rsidR="00130223" w:rsidRPr="00CE1818">
        <w:rPr>
          <w:b/>
        </w:rPr>
        <w:t xml:space="preserve"> </w:t>
      </w:r>
      <w:proofErr w:type="spellStart"/>
      <w:r w:rsidR="00130223" w:rsidRPr="00CE1818">
        <w:rPr>
          <w:b/>
        </w:rPr>
        <w:t>tipului</w:t>
      </w:r>
      <w:proofErr w:type="spellEnd"/>
      <w:r w:rsidR="00130223" w:rsidRPr="00CE1818">
        <w:rPr>
          <w:b/>
        </w:rPr>
        <w:t xml:space="preserve"> de </w:t>
      </w:r>
      <w:proofErr w:type="spellStart"/>
      <w:r w:rsidR="00130223" w:rsidRPr="00CE1818">
        <w:rPr>
          <w:b/>
        </w:rPr>
        <w:t>intervenție</w:t>
      </w:r>
      <w:proofErr w:type="spellEnd"/>
      <w:r w:rsidRPr="00CE1818">
        <w:rPr>
          <w:b/>
        </w:rPr>
        <w:t xml:space="preserve"> </w:t>
      </w:r>
      <w:bookmarkEnd w:id="78"/>
      <w:bookmarkEnd w:id="79"/>
      <w:bookmarkEnd w:id="80"/>
      <w:bookmarkEnd w:id="81"/>
      <w:bookmarkEnd w:id="82"/>
      <w:bookmarkEnd w:id="83"/>
      <w:bookmarkEnd w:id="84"/>
      <w:bookmarkEnd w:id="85"/>
      <w:bookmarkEnd w:id="86"/>
      <w:bookmarkEnd w:id="87"/>
      <w:bookmarkEnd w:id="88"/>
    </w:p>
    <w:p w:rsidR="00802753" w:rsidRPr="00CE1818" w:rsidRDefault="00802753" w:rsidP="00802753">
      <w:pPr>
        <w:pStyle w:val="Text3"/>
        <w:pBdr>
          <w:top w:val="single" w:sz="4" w:space="1" w:color="auto"/>
          <w:left w:val="single" w:sz="4" w:space="4" w:color="auto"/>
          <w:bottom w:val="single" w:sz="4" w:space="1" w:color="auto"/>
          <w:right w:val="single" w:sz="4" w:space="4" w:color="auto"/>
        </w:pBdr>
        <w:ind w:left="0"/>
        <w:rPr>
          <w:rFonts w:asciiTheme="minorHAnsi" w:hAnsiTheme="minorHAnsi" w:cstheme="minorBidi"/>
          <w:b/>
          <w:color w:val="000000" w:themeColor="text1"/>
        </w:rPr>
      </w:pPr>
    </w:p>
    <w:p w:rsidR="00802753" w:rsidRPr="00CE1818" w:rsidRDefault="005359B4" w:rsidP="00CE1818">
      <w:pPr>
        <w:pStyle w:val="Heading3"/>
        <w:numPr>
          <w:ilvl w:val="0"/>
          <w:numId w:val="0"/>
        </w:numPr>
        <w:ind w:left="737" w:hanging="737"/>
        <w:rPr>
          <w:b/>
        </w:rPr>
      </w:pPr>
      <w:r w:rsidRPr="00CE1818">
        <w:rPr>
          <w:b/>
        </w:rPr>
        <w:t xml:space="preserve">1.1.9 </w:t>
      </w:r>
      <w:proofErr w:type="spellStart"/>
      <w:r w:rsidR="00130223" w:rsidRPr="00CE1818">
        <w:rPr>
          <w:b/>
        </w:rPr>
        <w:t>Conformitatea</w:t>
      </w:r>
      <w:proofErr w:type="spellEnd"/>
      <w:r w:rsidR="00130223" w:rsidRPr="00CE1818">
        <w:rPr>
          <w:b/>
        </w:rPr>
        <w:t xml:space="preserve"> cu OMC</w:t>
      </w:r>
      <w:r w:rsidR="00532D76" w:rsidRPr="00CE1818">
        <w:rPr>
          <w:b/>
        </w:rPr>
        <w:t xml:space="preserve"> </w:t>
      </w:r>
      <w:proofErr w:type="spellStart"/>
      <w:r w:rsidR="00532D76" w:rsidRPr="00CE1818">
        <w:rPr>
          <w:b/>
        </w:rPr>
        <w:t>sau</w:t>
      </w:r>
      <w:proofErr w:type="spellEnd"/>
      <w:r w:rsidR="00532D76" w:rsidRPr="00CE1818">
        <w:rPr>
          <w:b/>
        </w:rPr>
        <w:t xml:space="preserve"> </w:t>
      </w:r>
      <w:proofErr w:type="spellStart"/>
      <w:r w:rsidR="00532D76" w:rsidRPr="00CE1818">
        <w:rPr>
          <w:b/>
        </w:rPr>
        <w:t>Evaluarea</w:t>
      </w:r>
      <w:proofErr w:type="spellEnd"/>
      <w:r w:rsidR="00532D76" w:rsidRPr="00CE1818">
        <w:rPr>
          <w:b/>
        </w:rPr>
        <w:t xml:space="preserve"> OMC</w:t>
      </w:r>
    </w:p>
    <w:p w:rsidR="00532D76" w:rsidRPr="00532D76" w:rsidRDefault="00532D76" w:rsidP="00802753">
      <w:pPr>
        <w:pStyle w:val="Guidelines"/>
        <w:pBdr>
          <w:top w:val="single" w:sz="4" w:space="0" w:color="auto"/>
          <w:right w:val="single" w:sz="4" w:space="0" w:color="auto"/>
        </w:pBdr>
        <w:tabs>
          <w:tab w:val="clear" w:pos="2302"/>
        </w:tabs>
        <w:rPr>
          <w:color w:val="000000" w:themeColor="text1"/>
        </w:rPr>
      </w:pPr>
      <w:proofErr w:type="spellStart"/>
      <w:r w:rsidRPr="00532D76">
        <w:rPr>
          <w:color w:val="000000" w:themeColor="text1"/>
        </w:rPr>
        <w:t>Cutia</w:t>
      </w:r>
      <w:proofErr w:type="spellEnd"/>
      <w:r w:rsidRPr="00532D76">
        <w:rPr>
          <w:color w:val="000000" w:themeColor="text1"/>
        </w:rPr>
        <w:t xml:space="preserve"> </w:t>
      </w:r>
      <w:proofErr w:type="spellStart"/>
      <w:r w:rsidRPr="00532D76">
        <w:rPr>
          <w:color w:val="000000" w:themeColor="text1"/>
        </w:rPr>
        <w:t>verde</w:t>
      </w:r>
      <w:proofErr w:type="spellEnd"/>
      <w:r w:rsidRPr="00532D76">
        <w:rPr>
          <w:color w:val="000000" w:themeColor="text1"/>
        </w:rPr>
        <w:t xml:space="preserve"> – </w:t>
      </w:r>
      <w:proofErr w:type="spellStart"/>
      <w:r w:rsidRPr="00532D76">
        <w:rPr>
          <w:color w:val="000000" w:themeColor="text1"/>
        </w:rPr>
        <w:t>punctul</w:t>
      </w:r>
      <w:proofErr w:type="spellEnd"/>
      <w:r w:rsidRPr="00532D76">
        <w:rPr>
          <w:color w:val="000000" w:themeColor="text1"/>
        </w:rPr>
        <w:t xml:space="preserve"> </w:t>
      </w:r>
      <w:proofErr w:type="gramStart"/>
      <w:r w:rsidRPr="00532D76">
        <w:rPr>
          <w:color w:val="000000" w:themeColor="text1"/>
        </w:rPr>
        <w:t xml:space="preserve">2 </w:t>
      </w:r>
      <w:r w:rsidR="00D23F94">
        <w:rPr>
          <w:color w:val="000000" w:themeColor="text1"/>
        </w:rPr>
        <w:t>,</w:t>
      </w:r>
      <w:proofErr w:type="gramEnd"/>
      <w:r w:rsidR="00D23F94">
        <w:rPr>
          <w:color w:val="000000" w:themeColor="text1"/>
        </w:rPr>
        <w:t xml:space="preserve"> 11 </w:t>
      </w:r>
      <w:proofErr w:type="spellStart"/>
      <w:r w:rsidR="00D23F94">
        <w:rPr>
          <w:color w:val="000000" w:themeColor="text1"/>
        </w:rPr>
        <w:t>sau</w:t>
      </w:r>
      <w:proofErr w:type="spellEnd"/>
      <w:r w:rsidR="00D23F94">
        <w:rPr>
          <w:color w:val="000000" w:themeColor="text1"/>
        </w:rPr>
        <w:t xml:space="preserve"> 12 </w:t>
      </w:r>
      <w:r w:rsidRPr="00532D76">
        <w:rPr>
          <w:color w:val="000000" w:themeColor="text1"/>
        </w:rPr>
        <w:t xml:space="preserve">din </w:t>
      </w:r>
      <w:proofErr w:type="spellStart"/>
      <w:r w:rsidRPr="00532D76">
        <w:rPr>
          <w:color w:val="000000" w:themeColor="text1"/>
        </w:rPr>
        <w:t>anexa</w:t>
      </w:r>
      <w:proofErr w:type="spellEnd"/>
      <w:r w:rsidRPr="00532D76">
        <w:rPr>
          <w:color w:val="000000" w:themeColor="text1"/>
        </w:rPr>
        <w:t xml:space="preserve"> II la </w:t>
      </w:r>
      <w:proofErr w:type="spellStart"/>
      <w:r w:rsidRPr="00532D76">
        <w:rPr>
          <w:color w:val="000000" w:themeColor="text1"/>
        </w:rPr>
        <w:t>Regulamentul</w:t>
      </w:r>
      <w:proofErr w:type="spellEnd"/>
      <w:r w:rsidRPr="00532D76">
        <w:rPr>
          <w:color w:val="000000" w:themeColor="text1"/>
        </w:rPr>
        <w:t xml:space="preserve"> </w:t>
      </w:r>
      <w:proofErr w:type="spellStart"/>
      <w:r w:rsidRPr="00532D76">
        <w:rPr>
          <w:color w:val="000000" w:themeColor="text1"/>
        </w:rPr>
        <w:t>privind</w:t>
      </w:r>
      <w:proofErr w:type="spellEnd"/>
      <w:r w:rsidRPr="00532D76">
        <w:rPr>
          <w:color w:val="000000" w:themeColor="text1"/>
        </w:rPr>
        <w:t xml:space="preserve"> </w:t>
      </w:r>
      <w:proofErr w:type="spellStart"/>
      <w:r w:rsidRPr="00532D76">
        <w:rPr>
          <w:color w:val="000000" w:themeColor="text1"/>
        </w:rPr>
        <w:t>planul</w:t>
      </w:r>
      <w:proofErr w:type="spellEnd"/>
      <w:r w:rsidRPr="00532D76">
        <w:rPr>
          <w:color w:val="000000" w:themeColor="text1"/>
        </w:rPr>
        <w:t xml:space="preserve"> PAC</w:t>
      </w:r>
      <w:r w:rsidR="00864A0E">
        <w:rPr>
          <w:color w:val="000000" w:themeColor="text1"/>
        </w:rPr>
        <w:t>.</w:t>
      </w:r>
    </w:p>
    <w:p w:rsidR="008A16BF" w:rsidRDefault="008A16BF" w:rsidP="006237B6">
      <w:pPr>
        <w:pStyle w:val="Text4"/>
        <w:ind w:left="0"/>
      </w:pPr>
    </w:p>
    <w:p w:rsidR="006414A8" w:rsidRPr="000635EB" w:rsidRDefault="006414A8" w:rsidP="006414A8">
      <w:pPr>
        <w:pStyle w:val="Heading3"/>
        <w:numPr>
          <w:ilvl w:val="0"/>
          <w:numId w:val="0"/>
        </w:numPr>
        <w:ind w:left="737" w:hanging="737"/>
        <w:rPr>
          <w:b/>
        </w:rPr>
      </w:pPr>
      <w:proofErr w:type="spellStart"/>
      <w:r w:rsidRPr="000635EB">
        <w:rPr>
          <w:b/>
        </w:rPr>
        <w:t>Sume</w:t>
      </w:r>
      <w:proofErr w:type="spellEnd"/>
      <w:r w:rsidRPr="000635EB">
        <w:rPr>
          <w:b/>
        </w:rPr>
        <w:t xml:space="preserve"> </w:t>
      </w:r>
      <w:proofErr w:type="spellStart"/>
      <w:r w:rsidRPr="000635EB">
        <w:rPr>
          <w:b/>
        </w:rPr>
        <w:t>unitare</w:t>
      </w:r>
      <w:proofErr w:type="spellEnd"/>
      <w:r w:rsidRPr="000635EB">
        <w:rPr>
          <w:b/>
        </w:rPr>
        <w:t xml:space="preserve"> </w:t>
      </w:r>
      <w:proofErr w:type="spellStart"/>
      <w:r w:rsidRPr="000635EB">
        <w:rPr>
          <w:b/>
        </w:rPr>
        <w:t>planificate</w:t>
      </w:r>
      <w:proofErr w:type="spellEnd"/>
    </w:p>
    <w:p w:rsidR="006414A8" w:rsidRPr="004A2328" w:rsidRDefault="006414A8" w:rsidP="006414A8">
      <w:pPr>
        <w:pStyle w:val="Text4"/>
        <w:spacing w:after="120"/>
        <w:ind w:left="0"/>
        <w:rPr>
          <w:b/>
          <w:bCs/>
        </w:rPr>
      </w:pPr>
    </w:p>
    <w:tbl>
      <w:tblPr>
        <w:tblStyle w:val="TableGrid"/>
        <w:tblW w:w="0" w:type="auto"/>
        <w:tblLook w:val="04A0" w:firstRow="1" w:lastRow="0" w:firstColumn="1" w:lastColumn="0" w:noHBand="0" w:noVBand="1"/>
      </w:tblPr>
      <w:tblGrid>
        <w:gridCol w:w="4013"/>
        <w:gridCol w:w="5337"/>
      </w:tblGrid>
      <w:tr w:rsidR="009E2831" w:rsidRPr="004A2328" w:rsidTr="008E1D8F">
        <w:tc>
          <w:tcPr>
            <w:tcW w:w="4361" w:type="dxa"/>
          </w:tcPr>
          <w:p w:rsidR="006414A8" w:rsidRPr="004A2328" w:rsidRDefault="006414A8" w:rsidP="008E1D8F">
            <w:pPr>
              <w:spacing w:before="60" w:after="60"/>
            </w:pPr>
            <w:proofErr w:type="spellStart"/>
            <w:r>
              <w:t>Codul</w:t>
            </w:r>
            <w:proofErr w:type="spellEnd"/>
            <w:r>
              <w:t xml:space="preserve"> </w:t>
            </w:r>
            <w:proofErr w:type="spellStart"/>
            <w:r>
              <w:t>sumei</w:t>
            </w:r>
            <w:proofErr w:type="spellEnd"/>
            <w:r>
              <w:t xml:space="preserve"> </w:t>
            </w:r>
            <w:proofErr w:type="spellStart"/>
            <w:r>
              <w:t>unitare</w:t>
            </w:r>
            <w:proofErr w:type="spellEnd"/>
            <w:r>
              <w:t xml:space="preserve"> (SM)</w:t>
            </w:r>
          </w:p>
        </w:tc>
        <w:tc>
          <w:tcPr>
            <w:tcW w:w="5919" w:type="dxa"/>
          </w:tcPr>
          <w:p w:rsidR="006414A8" w:rsidRPr="004A2328" w:rsidRDefault="006414A8" w:rsidP="008E1D8F">
            <w:pPr>
              <w:spacing w:before="60" w:after="60"/>
            </w:pPr>
          </w:p>
        </w:tc>
      </w:tr>
      <w:tr w:rsidR="009E2831" w:rsidRPr="004A2328" w:rsidTr="008E1D8F">
        <w:tc>
          <w:tcPr>
            <w:tcW w:w="4361" w:type="dxa"/>
          </w:tcPr>
          <w:p w:rsidR="006414A8" w:rsidRPr="004A2328" w:rsidRDefault="006414A8" w:rsidP="008E1D8F">
            <w:pPr>
              <w:spacing w:before="60" w:after="60"/>
            </w:pPr>
            <w:proofErr w:type="spellStart"/>
            <w:r>
              <w:t>Codul</w:t>
            </w:r>
            <w:proofErr w:type="spellEnd"/>
            <w:r>
              <w:t xml:space="preserve"> </w:t>
            </w:r>
            <w:proofErr w:type="spellStart"/>
            <w:r>
              <w:t>bugetului</w:t>
            </w:r>
            <w:proofErr w:type="spellEnd"/>
            <w:r>
              <w:t xml:space="preserve"> </w:t>
            </w:r>
            <w:proofErr w:type="spellStart"/>
            <w:r>
              <w:t>sumei</w:t>
            </w:r>
            <w:proofErr w:type="spellEnd"/>
            <w:r>
              <w:t>/</w:t>
            </w:r>
            <w:proofErr w:type="spellStart"/>
            <w:r>
              <w:t>unitate</w:t>
            </w:r>
            <w:proofErr w:type="spellEnd"/>
          </w:p>
        </w:tc>
        <w:tc>
          <w:tcPr>
            <w:tcW w:w="5919" w:type="dxa"/>
          </w:tcPr>
          <w:p w:rsidR="006414A8" w:rsidRPr="004A2328" w:rsidRDefault="006414A8" w:rsidP="008E1D8F">
            <w:pPr>
              <w:spacing w:before="60" w:after="60"/>
              <w:rPr>
                <w:color w:val="1F497D"/>
                <w:lang w:eastAsia="en-US"/>
              </w:rPr>
            </w:pPr>
          </w:p>
        </w:tc>
      </w:tr>
      <w:tr w:rsidR="009E2831" w:rsidRPr="004A2328" w:rsidTr="008E1D8F">
        <w:tc>
          <w:tcPr>
            <w:tcW w:w="4361" w:type="dxa"/>
          </w:tcPr>
          <w:p w:rsidR="006414A8" w:rsidRPr="004A2328" w:rsidRDefault="006414A8" w:rsidP="008E1D8F">
            <w:pPr>
              <w:spacing w:before="60" w:after="60"/>
            </w:pPr>
            <w:proofErr w:type="spellStart"/>
            <w:r>
              <w:t>Numele</w:t>
            </w:r>
            <w:proofErr w:type="spellEnd"/>
            <w:r>
              <w:t xml:space="preserve"> </w:t>
            </w:r>
            <w:proofErr w:type="spellStart"/>
            <w:r>
              <w:t>sumei</w:t>
            </w:r>
            <w:proofErr w:type="spellEnd"/>
            <w:r>
              <w:t xml:space="preserve"> </w:t>
            </w:r>
            <w:proofErr w:type="spellStart"/>
            <w:r>
              <w:t>pe</w:t>
            </w:r>
            <w:proofErr w:type="spellEnd"/>
            <w:r>
              <w:t xml:space="preserve"> </w:t>
            </w:r>
            <w:proofErr w:type="spellStart"/>
            <w:r>
              <w:t>unitate</w:t>
            </w:r>
            <w:proofErr w:type="spellEnd"/>
          </w:p>
        </w:tc>
        <w:tc>
          <w:tcPr>
            <w:tcW w:w="5919" w:type="dxa"/>
          </w:tcPr>
          <w:p w:rsidR="006414A8" w:rsidRPr="00294616" w:rsidRDefault="00294616" w:rsidP="008E1D8F">
            <w:pPr>
              <w:spacing w:before="60" w:after="60"/>
              <w:rPr>
                <w:color w:val="000000" w:themeColor="text1"/>
                <w:lang w:eastAsia="en-US"/>
              </w:rPr>
            </w:pPr>
            <w:proofErr w:type="spellStart"/>
            <w:r w:rsidRPr="00294616">
              <w:rPr>
                <w:color w:val="000000" w:themeColor="text1"/>
                <w:lang w:eastAsia="en-US"/>
              </w:rPr>
              <w:t>Cuantum</w:t>
            </w:r>
            <w:proofErr w:type="spellEnd"/>
            <w:r w:rsidRPr="00294616">
              <w:rPr>
                <w:color w:val="000000" w:themeColor="text1"/>
                <w:lang w:eastAsia="en-US"/>
              </w:rPr>
              <w:t xml:space="preserve"> </w:t>
            </w:r>
            <w:proofErr w:type="spellStart"/>
            <w:r w:rsidRPr="00294616">
              <w:rPr>
                <w:color w:val="000000" w:themeColor="text1"/>
                <w:lang w:eastAsia="en-US"/>
              </w:rPr>
              <w:t>unitar</w:t>
            </w:r>
            <w:proofErr w:type="spellEnd"/>
            <w:r w:rsidRPr="00294616">
              <w:rPr>
                <w:color w:val="000000" w:themeColor="text1"/>
                <w:lang w:eastAsia="en-US"/>
              </w:rPr>
              <w:t xml:space="preserve"> </w:t>
            </w:r>
            <w:proofErr w:type="spellStart"/>
            <w:r w:rsidRPr="00294616">
              <w:rPr>
                <w:color w:val="000000" w:themeColor="text1"/>
                <w:lang w:eastAsia="en-US"/>
              </w:rPr>
              <w:t>mediu</w:t>
            </w:r>
            <w:proofErr w:type="spellEnd"/>
          </w:p>
        </w:tc>
      </w:tr>
      <w:tr w:rsidR="009E2831" w:rsidRPr="004A2328" w:rsidTr="008E1D8F">
        <w:tc>
          <w:tcPr>
            <w:tcW w:w="4361" w:type="dxa"/>
          </w:tcPr>
          <w:p w:rsidR="006414A8" w:rsidRPr="004A2328" w:rsidRDefault="006414A8" w:rsidP="008E1D8F">
            <w:pPr>
              <w:spacing w:before="60" w:after="60"/>
              <w:rPr>
                <w:color w:val="FF0000"/>
              </w:rPr>
            </w:pPr>
            <w:proofErr w:type="spellStart"/>
            <w:r>
              <w:t>Domeniul</w:t>
            </w:r>
            <w:proofErr w:type="spellEnd"/>
            <w:r>
              <w:t xml:space="preserve"> de </w:t>
            </w:r>
            <w:proofErr w:type="spellStart"/>
            <w:r>
              <w:t>aplicare</w:t>
            </w:r>
            <w:proofErr w:type="spellEnd"/>
            <w:r>
              <w:t xml:space="preserve"> </w:t>
            </w:r>
            <w:proofErr w:type="spellStart"/>
            <w:r>
              <w:t>teritorial</w:t>
            </w:r>
            <w:proofErr w:type="spellEnd"/>
          </w:p>
        </w:tc>
        <w:tc>
          <w:tcPr>
            <w:tcW w:w="5919" w:type="dxa"/>
          </w:tcPr>
          <w:p w:rsidR="006414A8" w:rsidRPr="00294616" w:rsidRDefault="00294616" w:rsidP="008E1D8F">
            <w:pPr>
              <w:spacing w:before="60" w:after="60"/>
              <w:rPr>
                <w:color w:val="000000" w:themeColor="text1"/>
                <w:lang w:eastAsia="en-US"/>
              </w:rPr>
            </w:pPr>
            <w:proofErr w:type="spellStart"/>
            <w:r w:rsidRPr="00294616">
              <w:rPr>
                <w:color w:val="000000" w:themeColor="text1"/>
                <w:lang w:eastAsia="en-US"/>
              </w:rPr>
              <w:t>Național</w:t>
            </w:r>
            <w:proofErr w:type="spellEnd"/>
          </w:p>
        </w:tc>
      </w:tr>
      <w:tr w:rsidR="009E2831" w:rsidRPr="004A2328" w:rsidTr="008E1D8F">
        <w:tc>
          <w:tcPr>
            <w:tcW w:w="4361" w:type="dxa"/>
          </w:tcPr>
          <w:p w:rsidR="006414A8" w:rsidRPr="004A2328" w:rsidRDefault="009E2831" w:rsidP="008E1D8F">
            <w:pPr>
              <w:spacing w:before="60" w:after="60"/>
            </w:pPr>
            <w:proofErr w:type="spellStart"/>
            <w:r>
              <w:t>Tipul</w:t>
            </w:r>
            <w:proofErr w:type="spellEnd"/>
            <w:r>
              <w:t xml:space="preserve"> </w:t>
            </w:r>
            <w:proofErr w:type="spellStart"/>
            <w:r>
              <w:t>sumei</w:t>
            </w:r>
            <w:proofErr w:type="spellEnd"/>
            <w:r>
              <w:t xml:space="preserve"> </w:t>
            </w:r>
            <w:proofErr w:type="spellStart"/>
            <w:r>
              <w:t>bugetate</w:t>
            </w:r>
            <w:proofErr w:type="spellEnd"/>
          </w:p>
        </w:tc>
        <w:tc>
          <w:tcPr>
            <w:tcW w:w="5919" w:type="dxa"/>
          </w:tcPr>
          <w:p w:rsidR="006414A8" w:rsidRPr="00294616" w:rsidRDefault="00294616" w:rsidP="008E1D8F">
            <w:pPr>
              <w:spacing w:before="60" w:after="60"/>
              <w:rPr>
                <w:color w:val="000000" w:themeColor="text1"/>
                <w:lang w:eastAsia="en-US"/>
              </w:rPr>
            </w:pPr>
            <w:proofErr w:type="spellStart"/>
            <w:r w:rsidRPr="00294616">
              <w:rPr>
                <w:color w:val="000000" w:themeColor="text1"/>
                <w:lang w:eastAsia="en-US"/>
              </w:rPr>
              <w:t>Medie</w:t>
            </w:r>
            <w:proofErr w:type="spellEnd"/>
          </w:p>
        </w:tc>
      </w:tr>
      <w:tr w:rsidR="009E2831" w:rsidRPr="004A2328" w:rsidTr="008E1D8F">
        <w:tc>
          <w:tcPr>
            <w:tcW w:w="4361" w:type="dxa"/>
          </w:tcPr>
          <w:p w:rsidR="006414A8" w:rsidRPr="004A2328" w:rsidRDefault="009E2831" w:rsidP="008E1D8F">
            <w:pPr>
              <w:spacing w:before="60" w:after="60"/>
            </w:pPr>
            <w:proofErr w:type="spellStart"/>
            <w:r>
              <w:t>Valoare</w:t>
            </w:r>
            <w:proofErr w:type="spellEnd"/>
            <w:r>
              <w:t xml:space="preserve"> </w:t>
            </w:r>
            <w:proofErr w:type="spellStart"/>
            <w:r>
              <w:t>pentru</w:t>
            </w:r>
            <w:proofErr w:type="spellEnd"/>
            <w:r>
              <w:t xml:space="preserve"> </w:t>
            </w:r>
            <w:proofErr w:type="spellStart"/>
            <w:r>
              <w:t>primul</w:t>
            </w:r>
            <w:proofErr w:type="spellEnd"/>
            <w:r>
              <w:t xml:space="preserve"> an</w:t>
            </w:r>
            <w:r w:rsidR="006414A8" w:rsidRPr="004A2328">
              <w:tab/>
            </w:r>
          </w:p>
        </w:tc>
        <w:tc>
          <w:tcPr>
            <w:tcW w:w="5919" w:type="dxa"/>
          </w:tcPr>
          <w:p w:rsidR="006414A8" w:rsidRPr="004A2328" w:rsidRDefault="009E2831" w:rsidP="009E2831">
            <w:pPr>
              <w:spacing w:before="60" w:after="60"/>
              <w:rPr>
                <w:color w:val="1F497D"/>
                <w:lang w:eastAsia="en-US"/>
              </w:rPr>
            </w:pPr>
            <w:proofErr w:type="spellStart"/>
            <w:r>
              <w:t>Valoarea</w:t>
            </w:r>
            <w:proofErr w:type="spellEnd"/>
            <w:r>
              <w:t xml:space="preserve"> </w:t>
            </w:r>
            <w:proofErr w:type="spellStart"/>
            <w:r>
              <w:t>sumei</w:t>
            </w:r>
            <w:proofErr w:type="spellEnd"/>
            <w:r>
              <w:t xml:space="preserve"> </w:t>
            </w:r>
            <w:proofErr w:type="spellStart"/>
            <w:r>
              <w:t>bugetate</w:t>
            </w:r>
            <w:proofErr w:type="spellEnd"/>
            <w:r>
              <w:t xml:space="preserve"> </w:t>
            </w:r>
            <w:proofErr w:type="spellStart"/>
            <w:r>
              <w:t>planificate</w:t>
            </w:r>
            <w:proofErr w:type="spellEnd"/>
            <w:r>
              <w:t xml:space="preserve"> </w:t>
            </w:r>
            <w:proofErr w:type="spellStart"/>
            <w:r>
              <w:t>pe</w:t>
            </w:r>
            <w:proofErr w:type="spellEnd"/>
            <w:r>
              <w:t xml:space="preserve"> </w:t>
            </w:r>
            <w:proofErr w:type="spellStart"/>
            <w:r>
              <w:t>unitate</w:t>
            </w:r>
            <w:proofErr w:type="spellEnd"/>
            <w:r>
              <w:t xml:space="preserve"> </w:t>
            </w:r>
            <w:proofErr w:type="spellStart"/>
            <w:r>
              <w:t>pentru</w:t>
            </w:r>
            <w:proofErr w:type="spellEnd"/>
            <w:r>
              <w:t xml:space="preserve"> </w:t>
            </w:r>
            <w:proofErr w:type="spellStart"/>
            <w:r>
              <w:t>anul</w:t>
            </w:r>
            <w:proofErr w:type="spellEnd"/>
            <w:r>
              <w:t xml:space="preserve"> 2023 </w:t>
            </w:r>
            <w:proofErr w:type="spellStart"/>
            <w:r>
              <w:t>în</w:t>
            </w:r>
            <w:proofErr w:type="spellEnd"/>
            <w:r>
              <w:t xml:space="preserve"> euro</w:t>
            </w:r>
            <w:r w:rsidR="00DB14A5">
              <w:t xml:space="preserve">: </w:t>
            </w:r>
            <w:r w:rsidR="00294D2A">
              <w:rPr>
                <w:b/>
              </w:rPr>
              <w:t>195.118,48</w:t>
            </w:r>
            <w:r w:rsidR="00DB14A5" w:rsidRPr="00024EF9">
              <w:rPr>
                <w:b/>
              </w:rPr>
              <w:t xml:space="preserve"> euro</w:t>
            </w:r>
            <w:r w:rsidR="00B14B50" w:rsidRPr="00024EF9">
              <w:rPr>
                <w:b/>
              </w:rPr>
              <w:t xml:space="preserve"> </w:t>
            </w:r>
            <w:proofErr w:type="spellStart"/>
            <w:r w:rsidR="00294616" w:rsidRPr="00294616">
              <w:t>și</w:t>
            </w:r>
            <w:proofErr w:type="spellEnd"/>
            <w:r w:rsidR="00294616" w:rsidRPr="00294616">
              <w:t xml:space="preserve"> a </w:t>
            </w:r>
            <w:proofErr w:type="spellStart"/>
            <w:r w:rsidR="00294616" w:rsidRPr="00294616">
              <w:t>fost</w:t>
            </w:r>
            <w:proofErr w:type="spellEnd"/>
            <w:r w:rsidR="00294616" w:rsidRPr="00294616">
              <w:t xml:space="preserve"> </w:t>
            </w:r>
            <w:proofErr w:type="spellStart"/>
            <w:r w:rsidR="00294616" w:rsidRPr="00294616">
              <w:t>stabilită</w:t>
            </w:r>
            <w:proofErr w:type="spellEnd"/>
            <w:r w:rsidR="00294616" w:rsidRPr="00294616">
              <w:t xml:space="preserve"> </w:t>
            </w:r>
            <w:proofErr w:type="spellStart"/>
            <w:r w:rsidR="00294616" w:rsidRPr="00294616">
              <w:t>pe</w:t>
            </w:r>
            <w:proofErr w:type="spellEnd"/>
            <w:r w:rsidR="00294616" w:rsidRPr="00294616">
              <w:t xml:space="preserve"> </w:t>
            </w:r>
            <w:proofErr w:type="spellStart"/>
            <w:r w:rsidR="00294616" w:rsidRPr="00294616">
              <w:t>baza</w:t>
            </w:r>
            <w:proofErr w:type="spellEnd"/>
            <w:r w:rsidR="00294616" w:rsidRPr="00294616">
              <w:t xml:space="preserve"> </w:t>
            </w:r>
            <w:proofErr w:type="spellStart"/>
            <w:r w:rsidR="00294616" w:rsidRPr="00294616">
              <w:t>experienței</w:t>
            </w:r>
            <w:proofErr w:type="spellEnd"/>
            <w:r w:rsidR="00294616" w:rsidRPr="00294616">
              <w:t xml:space="preserve"> </w:t>
            </w:r>
            <w:proofErr w:type="spellStart"/>
            <w:r w:rsidR="00294616" w:rsidRPr="00294616">
              <w:t>în</w:t>
            </w:r>
            <w:proofErr w:type="spellEnd"/>
            <w:r w:rsidR="00294616" w:rsidRPr="00294616">
              <w:t xml:space="preserve"> </w:t>
            </w:r>
            <w:proofErr w:type="spellStart"/>
            <w:r w:rsidR="00294616" w:rsidRPr="00294616">
              <w:t>implementare</w:t>
            </w:r>
            <w:proofErr w:type="spellEnd"/>
            <w:r w:rsidR="00294616" w:rsidRPr="00294616">
              <w:t>.</w:t>
            </w:r>
          </w:p>
        </w:tc>
      </w:tr>
      <w:tr w:rsidR="009E2831" w:rsidRPr="004A2328" w:rsidTr="008E1D8F">
        <w:tc>
          <w:tcPr>
            <w:tcW w:w="4361" w:type="dxa"/>
          </w:tcPr>
          <w:p w:rsidR="006414A8" w:rsidRPr="004A2328" w:rsidRDefault="009E2831" w:rsidP="009E2831">
            <w:pPr>
              <w:spacing w:before="60" w:after="60"/>
              <w:jc w:val="left"/>
            </w:pPr>
            <w:proofErr w:type="spellStart"/>
            <w:r>
              <w:t>Unitatea</w:t>
            </w:r>
            <w:proofErr w:type="spellEnd"/>
            <w:r>
              <w:t xml:space="preserve"> de </w:t>
            </w:r>
            <w:proofErr w:type="spellStart"/>
            <w:r>
              <w:t>rezultat</w:t>
            </w:r>
            <w:proofErr w:type="spellEnd"/>
            <w:r>
              <w:t xml:space="preserve"> </w:t>
            </w:r>
            <w:proofErr w:type="spellStart"/>
            <w:r>
              <w:t>corespunzatoare</w:t>
            </w:r>
            <w:proofErr w:type="spellEnd"/>
            <w:r>
              <w:t xml:space="preserve"> (</w:t>
            </w:r>
            <w:proofErr w:type="spellStart"/>
            <w:r>
              <w:t>daca</w:t>
            </w:r>
            <w:proofErr w:type="spellEnd"/>
            <w:r w:rsidR="00A03C19">
              <w:t xml:space="preserve"> </w:t>
            </w:r>
            <w:proofErr w:type="spellStart"/>
            <w:r>
              <w:t>este</w:t>
            </w:r>
            <w:proofErr w:type="spellEnd"/>
            <w:r>
              <w:t xml:space="preserve"> </w:t>
            </w:r>
            <w:proofErr w:type="spellStart"/>
            <w:r>
              <w:t>cazul</w:t>
            </w:r>
            <w:proofErr w:type="spellEnd"/>
            <w:r>
              <w:t>)</w:t>
            </w:r>
          </w:p>
        </w:tc>
        <w:tc>
          <w:tcPr>
            <w:tcW w:w="5919" w:type="dxa"/>
          </w:tcPr>
          <w:p w:rsidR="006414A8" w:rsidRPr="004A2328" w:rsidRDefault="006414A8" w:rsidP="008E1D8F">
            <w:pPr>
              <w:spacing w:before="60" w:after="60"/>
            </w:pPr>
          </w:p>
        </w:tc>
      </w:tr>
      <w:tr w:rsidR="009E2831" w:rsidRPr="004A2328" w:rsidTr="008E1D8F">
        <w:tc>
          <w:tcPr>
            <w:tcW w:w="4361" w:type="dxa"/>
          </w:tcPr>
          <w:p w:rsidR="006414A8" w:rsidRPr="004A2328" w:rsidRDefault="009E2831" w:rsidP="008E1D8F">
            <w:pPr>
              <w:spacing w:before="60" w:after="60"/>
            </w:pPr>
            <w:r>
              <w:t xml:space="preserve">Indicator de </w:t>
            </w:r>
            <w:proofErr w:type="spellStart"/>
            <w:r>
              <w:t>rezultat</w:t>
            </w:r>
            <w:proofErr w:type="spellEnd"/>
          </w:p>
        </w:tc>
        <w:tc>
          <w:tcPr>
            <w:tcW w:w="5919" w:type="dxa"/>
          </w:tcPr>
          <w:p w:rsidR="006414A8" w:rsidRPr="004A2328" w:rsidRDefault="00294616" w:rsidP="008E1D8F">
            <w:pPr>
              <w:spacing w:before="60" w:after="60"/>
            </w:pPr>
            <w:r>
              <w:t>R. 11</w:t>
            </w:r>
          </w:p>
        </w:tc>
      </w:tr>
    </w:tbl>
    <w:p w:rsidR="006414A8" w:rsidRPr="004A2328" w:rsidRDefault="006414A8" w:rsidP="006414A8">
      <w:pPr>
        <w:spacing w:after="0"/>
        <w:jc w:val="left"/>
      </w:pPr>
    </w:p>
    <w:p w:rsidR="008A16BF" w:rsidRDefault="008A16BF" w:rsidP="008A16BF">
      <w:pPr>
        <w:pStyle w:val="Text4"/>
      </w:pPr>
    </w:p>
    <w:sectPr w:rsidR="008A16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69C5"/>
    <w:multiLevelType w:val="multilevel"/>
    <w:tmpl w:val="D3D8B07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 w15:restartNumberingAfterBreak="0">
    <w:nsid w:val="1B0A7F58"/>
    <w:multiLevelType w:val="hybridMultilevel"/>
    <w:tmpl w:val="64C437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722AB"/>
    <w:multiLevelType w:val="hybridMultilevel"/>
    <w:tmpl w:val="3F9E0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8E6F5D"/>
    <w:multiLevelType w:val="hybridMultilevel"/>
    <w:tmpl w:val="23C23B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E1A982C"/>
    <w:multiLevelType w:val="singleLevel"/>
    <w:tmpl w:val="D6B80B60"/>
    <w:name w:val="ListBulletNumbering"/>
    <w:lvl w:ilvl="0">
      <w:start w:val="1"/>
      <w:numFmt w:val="bullet"/>
      <w:pStyle w:val="ListBullet"/>
      <w:lvlText w:val=""/>
      <w:lvlJc w:val="left"/>
      <w:pPr>
        <w:tabs>
          <w:tab w:val="num" w:pos="283"/>
        </w:tabs>
        <w:ind w:left="283" w:hanging="283"/>
      </w:pPr>
      <w:rPr>
        <w:rFonts w:ascii="Symbol" w:hAnsi="Symbol"/>
      </w:rPr>
    </w:lvl>
  </w:abstractNum>
  <w:abstractNum w:abstractNumId="6"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2A2BFA"/>
    <w:multiLevelType w:val="hybridMultilevel"/>
    <w:tmpl w:val="79A07D64"/>
    <w:lvl w:ilvl="0" w:tplc="CD0251A4">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C560C6"/>
    <w:multiLevelType w:val="multilevel"/>
    <w:tmpl w:val="B138333C"/>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7"/>
        <w:szCs w:val="17"/>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7F1B0A16"/>
    <w:multiLevelType w:val="hybridMultilevel"/>
    <w:tmpl w:val="5904882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3"/>
  </w:num>
  <w:num w:numId="5">
    <w:abstractNumId w:val="8"/>
  </w:num>
  <w:num w:numId="6">
    <w:abstractNumId w:val="4"/>
  </w:num>
  <w:num w:numId="7">
    <w:abstractNumId w:val="9"/>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753"/>
    <w:rsid w:val="0001047F"/>
    <w:rsid w:val="00015536"/>
    <w:rsid w:val="00024EF9"/>
    <w:rsid w:val="00044287"/>
    <w:rsid w:val="0004719D"/>
    <w:rsid w:val="000635EB"/>
    <w:rsid w:val="000858F3"/>
    <w:rsid w:val="000C28BA"/>
    <w:rsid w:val="000E7E75"/>
    <w:rsid w:val="000F454F"/>
    <w:rsid w:val="0012592D"/>
    <w:rsid w:val="00130223"/>
    <w:rsid w:val="001403F4"/>
    <w:rsid w:val="00143C7B"/>
    <w:rsid w:val="0016572E"/>
    <w:rsid w:val="00171A51"/>
    <w:rsid w:val="001902E1"/>
    <w:rsid w:val="001943E2"/>
    <w:rsid w:val="001B1264"/>
    <w:rsid w:val="001C216F"/>
    <w:rsid w:val="001D3AB3"/>
    <w:rsid w:val="001D444A"/>
    <w:rsid w:val="001F723F"/>
    <w:rsid w:val="0020483F"/>
    <w:rsid w:val="002311DD"/>
    <w:rsid w:val="00244D87"/>
    <w:rsid w:val="002470BD"/>
    <w:rsid w:val="00261DF3"/>
    <w:rsid w:val="00285F5C"/>
    <w:rsid w:val="00294616"/>
    <w:rsid w:val="00294D2A"/>
    <w:rsid w:val="002A245E"/>
    <w:rsid w:val="002A2CA0"/>
    <w:rsid w:val="002A3CEA"/>
    <w:rsid w:val="002A7364"/>
    <w:rsid w:val="002B4016"/>
    <w:rsid w:val="002C456D"/>
    <w:rsid w:val="002C7A86"/>
    <w:rsid w:val="002D566E"/>
    <w:rsid w:val="002E1CC8"/>
    <w:rsid w:val="002E1F6F"/>
    <w:rsid w:val="002F1284"/>
    <w:rsid w:val="002F40E8"/>
    <w:rsid w:val="00301E62"/>
    <w:rsid w:val="00306B8D"/>
    <w:rsid w:val="00307281"/>
    <w:rsid w:val="0031164E"/>
    <w:rsid w:val="0032196B"/>
    <w:rsid w:val="00375813"/>
    <w:rsid w:val="00380FD4"/>
    <w:rsid w:val="00386898"/>
    <w:rsid w:val="003976EF"/>
    <w:rsid w:val="003A316B"/>
    <w:rsid w:val="004042C8"/>
    <w:rsid w:val="00413D38"/>
    <w:rsid w:val="0044116B"/>
    <w:rsid w:val="00442637"/>
    <w:rsid w:val="00445BAA"/>
    <w:rsid w:val="00474C13"/>
    <w:rsid w:val="004A1463"/>
    <w:rsid w:val="004A31E4"/>
    <w:rsid w:val="004A3CF8"/>
    <w:rsid w:val="004B285C"/>
    <w:rsid w:val="004B4CB7"/>
    <w:rsid w:val="004B78FA"/>
    <w:rsid w:val="004C526E"/>
    <w:rsid w:val="004F27BA"/>
    <w:rsid w:val="004F7018"/>
    <w:rsid w:val="004F70A5"/>
    <w:rsid w:val="00503C9A"/>
    <w:rsid w:val="005055CF"/>
    <w:rsid w:val="00532D76"/>
    <w:rsid w:val="005359B4"/>
    <w:rsid w:val="005533FE"/>
    <w:rsid w:val="00562A92"/>
    <w:rsid w:val="0056520E"/>
    <w:rsid w:val="005C5C84"/>
    <w:rsid w:val="005F317F"/>
    <w:rsid w:val="005F7757"/>
    <w:rsid w:val="006101F4"/>
    <w:rsid w:val="006237B6"/>
    <w:rsid w:val="00631440"/>
    <w:rsid w:val="00637591"/>
    <w:rsid w:val="006414A8"/>
    <w:rsid w:val="00654835"/>
    <w:rsid w:val="0069357D"/>
    <w:rsid w:val="006A403F"/>
    <w:rsid w:val="006A54BC"/>
    <w:rsid w:val="006C7F3F"/>
    <w:rsid w:val="006D1EA5"/>
    <w:rsid w:val="006F20AD"/>
    <w:rsid w:val="006F3BEF"/>
    <w:rsid w:val="00703CE5"/>
    <w:rsid w:val="0071058D"/>
    <w:rsid w:val="00727F20"/>
    <w:rsid w:val="007446C5"/>
    <w:rsid w:val="007716A3"/>
    <w:rsid w:val="00775A9F"/>
    <w:rsid w:val="007A6B87"/>
    <w:rsid w:val="007B171B"/>
    <w:rsid w:val="007C310C"/>
    <w:rsid w:val="007C53FF"/>
    <w:rsid w:val="007E3DD0"/>
    <w:rsid w:val="00802753"/>
    <w:rsid w:val="008075B4"/>
    <w:rsid w:val="00811782"/>
    <w:rsid w:val="00814BCD"/>
    <w:rsid w:val="00832C1C"/>
    <w:rsid w:val="008505D1"/>
    <w:rsid w:val="00864A0E"/>
    <w:rsid w:val="00873C46"/>
    <w:rsid w:val="0088137F"/>
    <w:rsid w:val="008A16BF"/>
    <w:rsid w:val="008C6CF9"/>
    <w:rsid w:val="008D0776"/>
    <w:rsid w:val="009346D9"/>
    <w:rsid w:val="00947FB2"/>
    <w:rsid w:val="00950524"/>
    <w:rsid w:val="009544EA"/>
    <w:rsid w:val="00993EF4"/>
    <w:rsid w:val="009A63CE"/>
    <w:rsid w:val="009B1C93"/>
    <w:rsid w:val="009D37A8"/>
    <w:rsid w:val="009E0FCC"/>
    <w:rsid w:val="009E2831"/>
    <w:rsid w:val="009E6608"/>
    <w:rsid w:val="009F4A08"/>
    <w:rsid w:val="00A0391A"/>
    <w:rsid w:val="00A03C19"/>
    <w:rsid w:val="00A220A8"/>
    <w:rsid w:val="00A242B8"/>
    <w:rsid w:val="00A267BA"/>
    <w:rsid w:val="00A273CE"/>
    <w:rsid w:val="00A37B7B"/>
    <w:rsid w:val="00A64D31"/>
    <w:rsid w:val="00A968B3"/>
    <w:rsid w:val="00A9748D"/>
    <w:rsid w:val="00AD13C8"/>
    <w:rsid w:val="00AD29D9"/>
    <w:rsid w:val="00AE61A5"/>
    <w:rsid w:val="00AE73D3"/>
    <w:rsid w:val="00AF604D"/>
    <w:rsid w:val="00B043FD"/>
    <w:rsid w:val="00B14B50"/>
    <w:rsid w:val="00B25815"/>
    <w:rsid w:val="00B330FD"/>
    <w:rsid w:val="00B35399"/>
    <w:rsid w:val="00B525B7"/>
    <w:rsid w:val="00B8720C"/>
    <w:rsid w:val="00B87B22"/>
    <w:rsid w:val="00B9086E"/>
    <w:rsid w:val="00B93D85"/>
    <w:rsid w:val="00BB6661"/>
    <w:rsid w:val="00BE2AF5"/>
    <w:rsid w:val="00BF6B59"/>
    <w:rsid w:val="00C0590A"/>
    <w:rsid w:val="00C148FA"/>
    <w:rsid w:val="00C150DE"/>
    <w:rsid w:val="00C26229"/>
    <w:rsid w:val="00C467B2"/>
    <w:rsid w:val="00C844B9"/>
    <w:rsid w:val="00C864DC"/>
    <w:rsid w:val="00C96AE1"/>
    <w:rsid w:val="00CB10DE"/>
    <w:rsid w:val="00CB3791"/>
    <w:rsid w:val="00CB7935"/>
    <w:rsid w:val="00CC36D3"/>
    <w:rsid w:val="00CC445D"/>
    <w:rsid w:val="00CC5613"/>
    <w:rsid w:val="00CD1EE5"/>
    <w:rsid w:val="00CD20F4"/>
    <w:rsid w:val="00CD5332"/>
    <w:rsid w:val="00CE1818"/>
    <w:rsid w:val="00CF2186"/>
    <w:rsid w:val="00D23F94"/>
    <w:rsid w:val="00D272EC"/>
    <w:rsid w:val="00D35C57"/>
    <w:rsid w:val="00D42458"/>
    <w:rsid w:val="00D478DB"/>
    <w:rsid w:val="00D64955"/>
    <w:rsid w:val="00D902BA"/>
    <w:rsid w:val="00DA09EE"/>
    <w:rsid w:val="00DA4F14"/>
    <w:rsid w:val="00DB14A5"/>
    <w:rsid w:val="00DB71B6"/>
    <w:rsid w:val="00DD5FC1"/>
    <w:rsid w:val="00DE6B5D"/>
    <w:rsid w:val="00DF4A73"/>
    <w:rsid w:val="00E60232"/>
    <w:rsid w:val="00E813F3"/>
    <w:rsid w:val="00EA3CB2"/>
    <w:rsid w:val="00EE791D"/>
    <w:rsid w:val="00EF00D7"/>
    <w:rsid w:val="00EF2279"/>
    <w:rsid w:val="00F12CFC"/>
    <w:rsid w:val="00F151F4"/>
    <w:rsid w:val="00F20951"/>
    <w:rsid w:val="00F30367"/>
    <w:rsid w:val="00F4106E"/>
    <w:rsid w:val="00F46D51"/>
    <w:rsid w:val="00F52D98"/>
    <w:rsid w:val="00F55870"/>
    <w:rsid w:val="00F643A3"/>
    <w:rsid w:val="00F66D3F"/>
    <w:rsid w:val="00F873BC"/>
    <w:rsid w:val="00FA2F2E"/>
    <w:rsid w:val="00FB319C"/>
    <w:rsid w:val="00FB7B3A"/>
    <w:rsid w:val="00FC7ADB"/>
    <w:rsid w:val="00FF7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858A2-DC8D-49D5-AD8F-93BD1C657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753"/>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802753"/>
    <w:pPr>
      <w:keepNext/>
      <w:numPr>
        <w:numId w:val="2"/>
      </w:numPr>
      <w:spacing w:before="240"/>
      <w:outlineLvl w:val="0"/>
    </w:pPr>
    <w:rPr>
      <w:b/>
      <w:smallCaps/>
    </w:rPr>
  </w:style>
  <w:style w:type="paragraph" w:styleId="Heading2">
    <w:name w:val="heading 2"/>
    <w:basedOn w:val="Normal"/>
    <w:next w:val="Text2"/>
    <w:link w:val="Heading2Char"/>
    <w:qFormat/>
    <w:rsid w:val="00802753"/>
    <w:pPr>
      <w:keepNext/>
      <w:numPr>
        <w:ilvl w:val="1"/>
        <w:numId w:val="2"/>
      </w:numPr>
      <w:spacing w:after="120"/>
      <w:outlineLvl w:val="1"/>
    </w:pPr>
    <w:rPr>
      <w:b/>
    </w:rPr>
  </w:style>
  <w:style w:type="paragraph" w:styleId="Heading3">
    <w:name w:val="heading 3"/>
    <w:basedOn w:val="Normal"/>
    <w:next w:val="Text3"/>
    <w:link w:val="Heading3Char"/>
    <w:qFormat/>
    <w:rsid w:val="00802753"/>
    <w:pPr>
      <w:keepNext/>
      <w:numPr>
        <w:ilvl w:val="2"/>
        <w:numId w:val="2"/>
      </w:numPr>
      <w:spacing w:before="120" w:after="120"/>
      <w:outlineLvl w:val="2"/>
    </w:pPr>
    <w:rPr>
      <w:bCs/>
      <w:color w:val="000000" w:themeColor="text1"/>
    </w:rPr>
  </w:style>
  <w:style w:type="paragraph" w:styleId="Heading4">
    <w:name w:val="heading 4"/>
    <w:basedOn w:val="Normal"/>
    <w:next w:val="Text4"/>
    <w:link w:val="Heading4Char"/>
    <w:qFormat/>
    <w:rsid w:val="00802753"/>
    <w:pPr>
      <w:keepNext/>
      <w:numPr>
        <w:ilvl w:val="3"/>
        <w:numId w:val="2"/>
      </w:numPr>
      <w:spacing w:before="120" w:after="120"/>
      <w:outlineLvl w:val="3"/>
    </w:pPr>
    <w:rPr>
      <w:rFonts w:eastAsia="Calibri"/>
    </w:rPr>
  </w:style>
  <w:style w:type="paragraph" w:styleId="Heading5">
    <w:name w:val="heading 5"/>
    <w:basedOn w:val="Normal"/>
    <w:next w:val="Normal"/>
    <w:link w:val="Heading5Char"/>
    <w:qFormat/>
    <w:rsid w:val="00802753"/>
    <w:pPr>
      <w:keepNext/>
      <w:numPr>
        <w:ilvl w:val="4"/>
        <w:numId w:val="2"/>
      </w:numPr>
      <w:spacing w:after="120"/>
      <w:outlineLvl w:val="4"/>
    </w:pPr>
    <w:rPr>
      <w:lang w:eastAsia="en-US"/>
    </w:rPr>
  </w:style>
  <w:style w:type="paragraph" w:styleId="Heading6">
    <w:name w:val="heading 6"/>
    <w:basedOn w:val="Heading5"/>
    <w:next w:val="Normal"/>
    <w:link w:val="Heading6Char"/>
    <w:qFormat/>
    <w:rsid w:val="00802753"/>
    <w:pPr>
      <w:numPr>
        <w:ilvl w:val="5"/>
      </w:numPr>
      <w:outlineLvl w:val="5"/>
    </w:pPr>
  </w:style>
  <w:style w:type="paragraph" w:styleId="Heading7">
    <w:name w:val="heading 7"/>
    <w:basedOn w:val="Normal"/>
    <w:next w:val="Normal"/>
    <w:link w:val="Heading7Char"/>
    <w:qFormat/>
    <w:rsid w:val="00802753"/>
    <w:pPr>
      <w:keepNext/>
      <w:numPr>
        <w:ilvl w:val="6"/>
        <w:numId w:val="2"/>
      </w:numPr>
      <w:outlineLvl w:val="6"/>
    </w:pPr>
  </w:style>
  <w:style w:type="paragraph" w:styleId="Heading8">
    <w:name w:val="heading 8"/>
    <w:basedOn w:val="Normal"/>
    <w:next w:val="Normal"/>
    <w:link w:val="Heading8Char"/>
    <w:qFormat/>
    <w:rsid w:val="00802753"/>
    <w:pPr>
      <w:keepNext/>
      <w:numPr>
        <w:ilvl w:val="7"/>
        <w:numId w:val="2"/>
      </w:numPr>
      <w:outlineLvl w:val="7"/>
    </w:pPr>
  </w:style>
  <w:style w:type="paragraph" w:styleId="Heading9">
    <w:name w:val="heading 9"/>
    <w:basedOn w:val="Normal"/>
    <w:next w:val="Normal"/>
    <w:link w:val="Heading9Char"/>
    <w:qFormat/>
    <w:rsid w:val="0080275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275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80275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80275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80275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80275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80275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80275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80275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802753"/>
    <w:rPr>
      <w:rFonts w:ascii="Times New Roman" w:eastAsia="Times New Roman" w:hAnsi="Times New Roman" w:cs="Times New Roman"/>
      <w:sz w:val="24"/>
      <w:szCs w:val="24"/>
      <w:lang w:val="en-GB" w:eastAsia="en-GB"/>
    </w:rPr>
  </w:style>
  <w:style w:type="paragraph" w:customStyle="1" w:styleId="Text4">
    <w:name w:val="Text 4"/>
    <w:basedOn w:val="Normal"/>
    <w:qFormat/>
    <w:rsid w:val="00802753"/>
    <w:pPr>
      <w:ind w:left="2880"/>
    </w:pPr>
  </w:style>
  <w:style w:type="paragraph" w:customStyle="1" w:styleId="Text3">
    <w:name w:val="Text 3"/>
    <w:basedOn w:val="Normal"/>
    <w:qFormat/>
    <w:rsid w:val="00802753"/>
    <w:pPr>
      <w:ind w:left="1916"/>
    </w:pPr>
  </w:style>
  <w:style w:type="paragraph" w:customStyle="1" w:styleId="Text2">
    <w:name w:val="Text 2"/>
    <w:basedOn w:val="Normal"/>
    <w:link w:val="Text2Char"/>
    <w:qFormat/>
    <w:rsid w:val="00802753"/>
    <w:pPr>
      <w:ind w:left="1077"/>
    </w:pPr>
  </w:style>
  <w:style w:type="character" w:customStyle="1" w:styleId="Text2Char">
    <w:name w:val="Text 2 Char"/>
    <w:link w:val="Text2"/>
    <w:rsid w:val="0080275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80275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80275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80275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80275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D42458"/>
    <w:pPr>
      <w:numPr>
        <w:numId w:val="3"/>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42458"/>
    <w:pPr>
      <w:ind w:left="720"/>
      <w:contextualSpacing/>
    </w:p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D42458"/>
    <w:rPr>
      <w:rFonts w:ascii="Times New Roman" w:eastAsia="Times New Roman" w:hAnsi="Times New Roman" w:cs="Times New Roman"/>
      <w:sz w:val="24"/>
      <w:szCs w:val="24"/>
      <w:lang w:val="en-GB" w:eastAsia="en-GB"/>
    </w:rPr>
  </w:style>
  <w:style w:type="character" w:customStyle="1" w:styleId="Bodytext2Bold">
    <w:name w:val="Body text|2 + Bold"/>
    <w:basedOn w:val="DefaultParagraphFont"/>
    <w:semiHidden/>
    <w:unhideWhenUsed/>
    <w:rsid w:val="000F454F"/>
    <w:rPr>
      <w:rFonts w:ascii="Arial" w:eastAsia="Arial" w:hAnsi="Arial" w:cs="Arial"/>
      <w:b/>
      <w:color w:val="000000"/>
      <w:position w:val="0"/>
      <w:sz w:val="17"/>
      <w:shd w:val="clear" w:color="auto" w:fill="FFFFFF"/>
    </w:rPr>
  </w:style>
  <w:style w:type="paragraph" w:styleId="HTMLPreformatted">
    <w:name w:val="HTML Preformatted"/>
    <w:basedOn w:val="Normal"/>
    <w:link w:val="HTMLPreformattedChar"/>
    <w:uiPriority w:val="99"/>
    <w:unhideWhenUsed/>
    <w:rsid w:val="00306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306B8D"/>
    <w:rPr>
      <w:rFonts w:ascii="Courier New" w:eastAsia="Times New Roman" w:hAnsi="Courier New" w:cs="Courier New"/>
      <w:sz w:val="20"/>
      <w:szCs w:val="20"/>
    </w:rPr>
  </w:style>
  <w:style w:type="character" w:customStyle="1" w:styleId="y2iqfc">
    <w:name w:val="y2iqfc"/>
    <w:basedOn w:val="DefaultParagraphFont"/>
    <w:rsid w:val="00306B8D"/>
  </w:style>
  <w:style w:type="paragraph" w:styleId="BalloonText">
    <w:name w:val="Balloon Text"/>
    <w:basedOn w:val="Normal"/>
    <w:link w:val="BalloonTextChar"/>
    <w:uiPriority w:val="99"/>
    <w:semiHidden/>
    <w:unhideWhenUsed/>
    <w:rsid w:val="0095052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524"/>
    <w:rPr>
      <w:rFonts w:ascii="Segoe UI" w:eastAsia="Times New Roman" w:hAnsi="Segoe UI" w:cs="Segoe UI"/>
      <w:sz w:val="18"/>
      <w:szCs w:val="18"/>
      <w:lang w:val="en-GB" w:eastAsia="en-GB"/>
    </w:rPr>
  </w:style>
  <w:style w:type="paragraph" w:customStyle="1" w:styleId="NormalCentered">
    <w:name w:val="Normal Centered"/>
    <w:basedOn w:val="Normal"/>
    <w:rsid w:val="009544EA"/>
    <w:pPr>
      <w:widowControl w:val="0"/>
      <w:autoSpaceDE w:val="0"/>
      <w:autoSpaceDN w:val="0"/>
      <w:adjustRightInd w:val="0"/>
      <w:spacing w:before="200" w:after="120" w:line="360" w:lineRule="auto"/>
      <w:jc w:val="center"/>
    </w:pPr>
    <w:rPr>
      <w:rFonts w:eastAsiaTheme="minorEastAsia"/>
      <w:szCs w:val="22"/>
      <w:lang w:val="ro-RO"/>
    </w:rPr>
  </w:style>
  <w:style w:type="character" w:customStyle="1" w:styleId="Bodytext2">
    <w:name w:val="Body text|2_"/>
    <w:basedOn w:val="DefaultParagraphFont"/>
    <w:link w:val="Bodytext20"/>
    <w:rsid w:val="00631440"/>
    <w:rPr>
      <w:rFonts w:ascii="Arial" w:eastAsia="Arial" w:hAnsi="Arial" w:cs="Arial"/>
      <w:sz w:val="17"/>
      <w:shd w:val="clear" w:color="auto" w:fill="FFFFFF"/>
    </w:rPr>
  </w:style>
  <w:style w:type="paragraph" w:customStyle="1" w:styleId="Bodytext20">
    <w:name w:val="Body text|2"/>
    <w:basedOn w:val="Normal"/>
    <w:link w:val="Bodytext2"/>
    <w:qFormat/>
    <w:rsid w:val="00631440"/>
    <w:pPr>
      <w:widowControl w:val="0"/>
      <w:shd w:val="clear" w:color="auto" w:fill="FFFFFF"/>
      <w:spacing w:after="160" w:line="190" w:lineRule="exact"/>
      <w:ind w:hanging="480"/>
    </w:pPr>
    <w:rPr>
      <w:rFonts w:ascii="Arial" w:eastAsia="Arial" w:hAnsi="Arial" w:cs="Arial"/>
      <w:sz w:val="17"/>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44981">
      <w:bodyDiv w:val="1"/>
      <w:marLeft w:val="0"/>
      <w:marRight w:val="0"/>
      <w:marTop w:val="0"/>
      <w:marBottom w:val="0"/>
      <w:divBdr>
        <w:top w:val="none" w:sz="0" w:space="0" w:color="auto"/>
        <w:left w:val="none" w:sz="0" w:space="0" w:color="auto"/>
        <w:bottom w:val="none" w:sz="0" w:space="0" w:color="auto"/>
        <w:right w:val="none" w:sz="0" w:space="0" w:color="auto"/>
      </w:divBdr>
    </w:div>
    <w:div w:id="256405156">
      <w:bodyDiv w:val="1"/>
      <w:marLeft w:val="0"/>
      <w:marRight w:val="0"/>
      <w:marTop w:val="0"/>
      <w:marBottom w:val="0"/>
      <w:divBdr>
        <w:top w:val="none" w:sz="0" w:space="0" w:color="auto"/>
        <w:left w:val="none" w:sz="0" w:space="0" w:color="auto"/>
        <w:bottom w:val="none" w:sz="0" w:space="0" w:color="auto"/>
        <w:right w:val="none" w:sz="0" w:space="0" w:color="auto"/>
      </w:divBdr>
    </w:div>
    <w:div w:id="313872957">
      <w:bodyDiv w:val="1"/>
      <w:marLeft w:val="0"/>
      <w:marRight w:val="0"/>
      <w:marTop w:val="0"/>
      <w:marBottom w:val="0"/>
      <w:divBdr>
        <w:top w:val="none" w:sz="0" w:space="0" w:color="auto"/>
        <w:left w:val="none" w:sz="0" w:space="0" w:color="auto"/>
        <w:bottom w:val="none" w:sz="0" w:space="0" w:color="auto"/>
        <w:right w:val="none" w:sz="0" w:space="0" w:color="auto"/>
      </w:divBdr>
    </w:div>
    <w:div w:id="331026700">
      <w:bodyDiv w:val="1"/>
      <w:marLeft w:val="0"/>
      <w:marRight w:val="0"/>
      <w:marTop w:val="0"/>
      <w:marBottom w:val="0"/>
      <w:divBdr>
        <w:top w:val="none" w:sz="0" w:space="0" w:color="auto"/>
        <w:left w:val="none" w:sz="0" w:space="0" w:color="auto"/>
        <w:bottom w:val="none" w:sz="0" w:space="0" w:color="auto"/>
        <w:right w:val="none" w:sz="0" w:space="0" w:color="auto"/>
      </w:divBdr>
    </w:div>
    <w:div w:id="406735145">
      <w:bodyDiv w:val="1"/>
      <w:marLeft w:val="0"/>
      <w:marRight w:val="0"/>
      <w:marTop w:val="0"/>
      <w:marBottom w:val="0"/>
      <w:divBdr>
        <w:top w:val="none" w:sz="0" w:space="0" w:color="auto"/>
        <w:left w:val="none" w:sz="0" w:space="0" w:color="auto"/>
        <w:bottom w:val="none" w:sz="0" w:space="0" w:color="auto"/>
        <w:right w:val="none" w:sz="0" w:space="0" w:color="auto"/>
      </w:divBdr>
    </w:div>
    <w:div w:id="490365568">
      <w:bodyDiv w:val="1"/>
      <w:marLeft w:val="0"/>
      <w:marRight w:val="0"/>
      <w:marTop w:val="0"/>
      <w:marBottom w:val="0"/>
      <w:divBdr>
        <w:top w:val="none" w:sz="0" w:space="0" w:color="auto"/>
        <w:left w:val="none" w:sz="0" w:space="0" w:color="auto"/>
        <w:bottom w:val="none" w:sz="0" w:space="0" w:color="auto"/>
        <w:right w:val="none" w:sz="0" w:space="0" w:color="auto"/>
      </w:divBdr>
    </w:div>
    <w:div w:id="672416400">
      <w:bodyDiv w:val="1"/>
      <w:marLeft w:val="0"/>
      <w:marRight w:val="0"/>
      <w:marTop w:val="0"/>
      <w:marBottom w:val="0"/>
      <w:divBdr>
        <w:top w:val="none" w:sz="0" w:space="0" w:color="auto"/>
        <w:left w:val="none" w:sz="0" w:space="0" w:color="auto"/>
        <w:bottom w:val="none" w:sz="0" w:space="0" w:color="auto"/>
        <w:right w:val="none" w:sz="0" w:space="0" w:color="auto"/>
      </w:divBdr>
    </w:div>
    <w:div w:id="696928154">
      <w:bodyDiv w:val="1"/>
      <w:marLeft w:val="0"/>
      <w:marRight w:val="0"/>
      <w:marTop w:val="0"/>
      <w:marBottom w:val="0"/>
      <w:divBdr>
        <w:top w:val="none" w:sz="0" w:space="0" w:color="auto"/>
        <w:left w:val="none" w:sz="0" w:space="0" w:color="auto"/>
        <w:bottom w:val="none" w:sz="0" w:space="0" w:color="auto"/>
        <w:right w:val="none" w:sz="0" w:space="0" w:color="auto"/>
      </w:divBdr>
    </w:div>
    <w:div w:id="788011877">
      <w:bodyDiv w:val="1"/>
      <w:marLeft w:val="0"/>
      <w:marRight w:val="0"/>
      <w:marTop w:val="0"/>
      <w:marBottom w:val="0"/>
      <w:divBdr>
        <w:top w:val="none" w:sz="0" w:space="0" w:color="auto"/>
        <w:left w:val="none" w:sz="0" w:space="0" w:color="auto"/>
        <w:bottom w:val="none" w:sz="0" w:space="0" w:color="auto"/>
        <w:right w:val="none" w:sz="0" w:space="0" w:color="auto"/>
      </w:divBdr>
    </w:div>
    <w:div w:id="892428080">
      <w:bodyDiv w:val="1"/>
      <w:marLeft w:val="0"/>
      <w:marRight w:val="0"/>
      <w:marTop w:val="0"/>
      <w:marBottom w:val="0"/>
      <w:divBdr>
        <w:top w:val="none" w:sz="0" w:space="0" w:color="auto"/>
        <w:left w:val="none" w:sz="0" w:space="0" w:color="auto"/>
        <w:bottom w:val="none" w:sz="0" w:space="0" w:color="auto"/>
        <w:right w:val="none" w:sz="0" w:space="0" w:color="auto"/>
      </w:divBdr>
    </w:div>
    <w:div w:id="944115483">
      <w:bodyDiv w:val="1"/>
      <w:marLeft w:val="0"/>
      <w:marRight w:val="0"/>
      <w:marTop w:val="0"/>
      <w:marBottom w:val="0"/>
      <w:divBdr>
        <w:top w:val="none" w:sz="0" w:space="0" w:color="auto"/>
        <w:left w:val="none" w:sz="0" w:space="0" w:color="auto"/>
        <w:bottom w:val="none" w:sz="0" w:space="0" w:color="auto"/>
        <w:right w:val="none" w:sz="0" w:space="0" w:color="auto"/>
      </w:divBdr>
    </w:div>
    <w:div w:id="1061320359">
      <w:bodyDiv w:val="1"/>
      <w:marLeft w:val="0"/>
      <w:marRight w:val="0"/>
      <w:marTop w:val="0"/>
      <w:marBottom w:val="0"/>
      <w:divBdr>
        <w:top w:val="none" w:sz="0" w:space="0" w:color="auto"/>
        <w:left w:val="none" w:sz="0" w:space="0" w:color="auto"/>
        <w:bottom w:val="none" w:sz="0" w:space="0" w:color="auto"/>
        <w:right w:val="none" w:sz="0" w:space="0" w:color="auto"/>
      </w:divBdr>
    </w:div>
    <w:div w:id="1276403596">
      <w:bodyDiv w:val="1"/>
      <w:marLeft w:val="0"/>
      <w:marRight w:val="0"/>
      <w:marTop w:val="0"/>
      <w:marBottom w:val="0"/>
      <w:divBdr>
        <w:top w:val="none" w:sz="0" w:space="0" w:color="auto"/>
        <w:left w:val="none" w:sz="0" w:space="0" w:color="auto"/>
        <w:bottom w:val="none" w:sz="0" w:space="0" w:color="auto"/>
        <w:right w:val="none" w:sz="0" w:space="0" w:color="auto"/>
      </w:divBdr>
    </w:div>
    <w:div w:id="1280184658">
      <w:bodyDiv w:val="1"/>
      <w:marLeft w:val="0"/>
      <w:marRight w:val="0"/>
      <w:marTop w:val="0"/>
      <w:marBottom w:val="0"/>
      <w:divBdr>
        <w:top w:val="none" w:sz="0" w:space="0" w:color="auto"/>
        <w:left w:val="none" w:sz="0" w:space="0" w:color="auto"/>
        <w:bottom w:val="none" w:sz="0" w:space="0" w:color="auto"/>
        <w:right w:val="none" w:sz="0" w:space="0" w:color="auto"/>
      </w:divBdr>
    </w:div>
    <w:div w:id="1378624969">
      <w:bodyDiv w:val="1"/>
      <w:marLeft w:val="0"/>
      <w:marRight w:val="0"/>
      <w:marTop w:val="0"/>
      <w:marBottom w:val="0"/>
      <w:divBdr>
        <w:top w:val="none" w:sz="0" w:space="0" w:color="auto"/>
        <w:left w:val="none" w:sz="0" w:space="0" w:color="auto"/>
        <w:bottom w:val="none" w:sz="0" w:space="0" w:color="auto"/>
        <w:right w:val="none" w:sz="0" w:space="0" w:color="auto"/>
      </w:divBdr>
    </w:div>
    <w:div w:id="1460952673">
      <w:bodyDiv w:val="1"/>
      <w:marLeft w:val="0"/>
      <w:marRight w:val="0"/>
      <w:marTop w:val="0"/>
      <w:marBottom w:val="0"/>
      <w:divBdr>
        <w:top w:val="none" w:sz="0" w:space="0" w:color="auto"/>
        <w:left w:val="none" w:sz="0" w:space="0" w:color="auto"/>
        <w:bottom w:val="none" w:sz="0" w:space="0" w:color="auto"/>
        <w:right w:val="none" w:sz="0" w:space="0" w:color="auto"/>
      </w:divBdr>
    </w:div>
    <w:div w:id="1512640316">
      <w:bodyDiv w:val="1"/>
      <w:marLeft w:val="0"/>
      <w:marRight w:val="0"/>
      <w:marTop w:val="0"/>
      <w:marBottom w:val="0"/>
      <w:divBdr>
        <w:top w:val="none" w:sz="0" w:space="0" w:color="auto"/>
        <w:left w:val="none" w:sz="0" w:space="0" w:color="auto"/>
        <w:bottom w:val="none" w:sz="0" w:space="0" w:color="auto"/>
        <w:right w:val="none" w:sz="0" w:space="0" w:color="auto"/>
      </w:divBdr>
    </w:div>
    <w:div w:id="1644237207">
      <w:bodyDiv w:val="1"/>
      <w:marLeft w:val="0"/>
      <w:marRight w:val="0"/>
      <w:marTop w:val="0"/>
      <w:marBottom w:val="0"/>
      <w:divBdr>
        <w:top w:val="none" w:sz="0" w:space="0" w:color="auto"/>
        <w:left w:val="none" w:sz="0" w:space="0" w:color="auto"/>
        <w:bottom w:val="none" w:sz="0" w:space="0" w:color="auto"/>
        <w:right w:val="none" w:sz="0" w:space="0" w:color="auto"/>
      </w:divBdr>
    </w:div>
    <w:div w:id="1672833649">
      <w:bodyDiv w:val="1"/>
      <w:marLeft w:val="0"/>
      <w:marRight w:val="0"/>
      <w:marTop w:val="0"/>
      <w:marBottom w:val="0"/>
      <w:divBdr>
        <w:top w:val="none" w:sz="0" w:space="0" w:color="auto"/>
        <w:left w:val="none" w:sz="0" w:space="0" w:color="auto"/>
        <w:bottom w:val="none" w:sz="0" w:space="0" w:color="auto"/>
        <w:right w:val="none" w:sz="0" w:space="0" w:color="auto"/>
      </w:divBdr>
    </w:div>
    <w:div w:id="1681540891">
      <w:bodyDiv w:val="1"/>
      <w:marLeft w:val="0"/>
      <w:marRight w:val="0"/>
      <w:marTop w:val="0"/>
      <w:marBottom w:val="0"/>
      <w:divBdr>
        <w:top w:val="none" w:sz="0" w:space="0" w:color="auto"/>
        <w:left w:val="none" w:sz="0" w:space="0" w:color="auto"/>
        <w:bottom w:val="none" w:sz="0" w:space="0" w:color="auto"/>
        <w:right w:val="none" w:sz="0" w:space="0" w:color="auto"/>
      </w:divBdr>
    </w:div>
    <w:div w:id="1769495650">
      <w:bodyDiv w:val="1"/>
      <w:marLeft w:val="0"/>
      <w:marRight w:val="0"/>
      <w:marTop w:val="0"/>
      <w:marBottom w:val="0"/>
      <w:divBdr>
        <w:top w:val="none" w:sz="0" w:space="0" w:color="auto"/>
        <w:left w:val="none" w:sz="0" w:space="0" w:color="auto"/>
        <w:bottom w:val="none" w:sz="0" w:space="0" w:color="auto"/>
        <w:right w:val="none" w:sz="0" w:space="0" w:color="auto"/>
      </w:divBdr>
    </w:div>
    <w:div w:id="1824853408">
      <w:bodyDiv w:val="1"/>
      <w:marLeft w:val="0"/>
      <w:marRight w:val="0"/>
      <w:marTop w:val="0"/>
      <w:marBottom w:val="0"/>
      <w:divBdr>
        <w:top w:val="none" w:sz="0" w:space="0" w:color="auto"/>
        <w:left w:val="none" w:sz="0" w:space="0" w:color="auto"/>
        <w:bottom w:val="none" w:sz="0" w:space="0" w:color="auto"/>
        <w:right w:val="none" w:sz="0" w:space="0" w:color="auto"/>
      </w:divBdr>
    </w:div>
    <w:div w:id="1828016550">
      <w:bodyDiv w:val="1"/>
      <w:marLeft w:val="0"/>
      <w:marRight w:val="0"/>
      <w:marTop w:val="0"/>
      <w:marBottom w:val="0"/>
      <w:divBdr>
        <w:top w:val="none" w:sz="0" w:space="0" w:color="auto"/>
        <w:left w:val="none" w:sz="0" w:space="0" w:color="auto"/>
        <w:bottom w:val="none" w:sz="0" w:space="0" w:color="auto"/>
        <w:right w:val="none" w:sz="0" w:space="0" w:color="auto"/>
      </w:divBdr>
    </w:div>
    <w:div w:id="1883787163">
      <w:bodyDiv w:val="1"/>
      <w:marLeft w:val="0"/>
      <w:marRight w:val="0"/>
      <w:marTop w:val="0"/>
      <w:marBottom w:val="0"/>
      <w:divBdr>
        <w:top w:val="none" w:sz="0" w:space="0" w:color="auto"/>
        <w:left w:val="none" w:sz="0" w:space="0" w:color="auto"/>
        <w:bottom w:val="none" w:sz="0" w:space="0" w:color="auto"/>
        <w:right w:val="none" w:sz="0" w:space="0" w:color="auto"/>
      </w:divBdr>
    </w:div>
    <w:div w:id="1970280904">
      <w:bodyDiv w:val="1"/>
      <w:marLeft w:val="0"/>
      <w:marRight w:val="0"/>
      <w:marTop w:val="0"/>
      <w:marBottom w:val="0"/>
      <w:divBdr>
        <w:top w:val="none" w:sz="0" w:space="0" w:color="auto"/>
        <w:left w:val="none" w:sz="0" w:space="0" w:color="auto"/>
        <w:bottom w:val="none" w:sz="0" w:space="0" w:color="auto"/>
        <w:right w:val="none" w:sz="0" w:space="0" w:color="auto"/>
      </w:divBdr>
    </w:div>
    <w:div w:id="2109348191">
      <w:bodyDiv w:val="1"/>
      <w:marLeft w:val="0"/>
      <w:marRight w:val="0"/>
      <w:marTop w:val="0"/>
      <w:marBottom w:val="0"/>
      <w:divBdr>
        <w:top w:val="none" w:sz="0" w:space="0" w:color="auto"/>
        <w:left w:val="none" w:sz="0" w:space="0" w:color="auto"/>
        <w:bottom w:val="none" w:sz="0" w:space="0" w:color="auto"/>
        <w:right w:val="none" w:sz="0" w:space="0" w:color="auto"/>
      </w:divBdr>
    </w:div>
    <w:div w:id="214102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 Popa</dc:creator>
  <cp:keywords/>
  <dc:description/>
  <cp:lastModifiedBy>Mirela Cruceanu</cp:lastModifiedBy>
  <cp:revision>2</cp:revision>
  <cp:lastPrinted>2021-11-19T09:31:00Z</cp:lastPrinted>
  <dcterms:created xsi:type="dcterms:W3CDTF">2022-02-14T10:45:00Z</dcterms:created>
  <dcterms:modified xsi:type="dcterms:W3CDTF">2022-02-14T10:45:00Z</dcterms:modified>
</cp:coreProperties>
</file>